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73" w:rsidRPr="007B53B2" w:rsidRDefault="00DE6373" w:rsidP="00EC4773">
      <w:pPr>
        <w:jc w:val="center"/>
        <w:rPr>
          <w:b/>
          <w:bCs/>
          <w:sz w:val="28"/>
          <w:szCs w:val="28"/>
        </w:rPr>
      </w:pPr>
      <w:r w:rsidRPr="007B53B2">
        <w:rPr>
          <w:b/>
          <w:bCs/>
          <w:sz w:val="28"/>
          <w:szCs w:val="28"/>
        </w:rPr>
        <w:t>АДМИНИСТРАЦИЯ</w:t>
      </w:r>
    </w:p>
    <w:p w:rsidR="00DE6373" w:rsidRDefault="00DE6373" w:rsidP="00EC4773">
      <w:pPr>
        <w:jc w:val="center"/>
        <w:rPr>
          <w:b/>
          <w:bCs/>
          <w:sz w:val="28"/>
          <w:szCs w:val="28"/>
        </w:rPr>
      </w:pPr>
      <w:r w:rsidRPr="007B53B2">
        <w:rPr>
          <w:b/>
          <w:bCs/>
          <w:sz w:val="28"/>
          <w:szCs w:val="28"/>
        </w:rPr>
        <w:t>ПЕТРОВСКОГО СЕЛЬСКОГО ПОСЕЛЕНИЯ</w:t>
      </w:r>
    </w:p>
    <w:p w:rsidR="00DE6373" w:rsidRDefault="00DE6373" w:rsidP="00EC4773">
      <w:pPr>
        <w:jc w:val="center"/>
        <w:rPr>
          <w:b/>
          <w:bCs/>
          <w:sz w:val="28"/>
          <w:szCs w:val="28"/>
        </w:rPr>
      </w:pPr>
    </w:p>
    <w:p w:rsidR="00DE6373" w:rsidRPr="007B53B2" w:rsidRDefault="00DE6373" w:rsidP="00EC4773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 w:rsidRPr="007B53B2">
        <w:rPr>
          <w:sz w:val="32"/>
          <w:szCs w:val="32"/>
        </w:rPr>
        <w:t>ПОСТАНОВЛЕНИЕ</w:t>
      </w:r>
    </w:p>
    <w:p w:rsidR="00DE6373" w:rsidRPr="007B53B2" w:rsidRDefault="00DE6373" w:rsidP="00EC4773">
      <w:pPr>
        <w:jc w:val="center"/>
      </w:pPr>
      <w:r w:rsidRPr="007B53B2">
        <w:t xml:space="preserve">                                   </w:t>
      </w:r>
    </w:p>
    <w:p w:rsidR="00DE6373" w:rsidRDefault="00DE6373" w:rsidP="00EC4773">
      <w:pPr>
        <w:tabs>
          <w:tab w:val="left" w:pos="3402"/>
        </w:tabs>
        <w:rPr>
          <w:sz w:val="28"/>
          <w:szCs w:val="28"/>
        </w:rPr>
      </w:pPr>
    </w:p>
    <w:p w:rsidR="00DE6373" w:rsidRDefault="00DE6373" w:rsidP="00EC4773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 28.01.2015</w:t>
      </w:r>
      <w:r w:rsidRPr="00973E9B">
        <w:rPr>
          <w:sz w:val="28"/>
          <w:szCs w:val="28"/>
        </w:rPr>
        <w:t xml:space="preserve">                                           №  </w:t>
      </w:r>
      <w:r>
        <w:rPr>
          <w:sz w:val="28"/>
          <w:szCs w:val="28"/>
        </w:rPr>
        <w:t>3                                       сл. Петровка</w:t>
      </w:r>
    </w:p>
    <w:p w:rsidR="00DE6373" w:rsidRDefault="00DE6373" w:rsidP="00EC4773">
      <w:pPr>
        <w:tabs>
          <w:tab w:val="left" w:pos="3402"/>
        </w:tabs>
        <w:rPr>
          <w:spacing w:val="38"/>
          <w:sz w:val="28"/>
          <w:szCs w:val="28"/>
        </w:rPr>
      </w:pPr>
    </w:p>
    <w:p w:rsidR="00DE6373" w:rsidRDefault="00DE6373" w:rsidP="00EC4773">
      <w:pPr>
        <w:rPr>
          <w:sz w:val="28"/>
          <w:szCs w:val="28"/>
        </w:rPr>
      </w:pPr>
      <w:r>
        <w:rPr>
          <w:sz w:val="28"/>
          <w:szCs w:val="28"/>
        </w:rPr>
        <w:t xml:space="preserve">О мерах по реализации решения </w:t>
      </w:r>
    </w:p>
    <w:p w:rsidR="00DE6373" w:rsidRDefault="00DE6373" w:rsidP="00EC4773">
      <w:pPr>
        <w:rPr>
          <w:sz w:val="28"/>
          <w:szCs w:val="28"/>
        </w:rPr>
      </w:pPr>
      <w:r>
        <w:rPr>
          <w:sz w:val="28"/>
          <w:szCs w:val="28"/>
        </w:rPr>
        <w:t>Собрания депутатов Петровского сельского</w:t>
      </w:r>
    </w:p>
    <w:p w:rsidR="00DE6373" w:rsidRDefault="00DE6373" w:rsidP="00EC4773">
      <w:pPr>
        <w:rPr>
          <w:sz w:val="28"/>
          <w:szCs w:val="28"/>
        </w:rPr>
      </w:pPr>
      <w:r>
        <w:rPr>
          <w:sz w:val="28"/>
          <w:szCs w:val="28"/>
        </w:rPr>
        <w:t xml:space="preserve"> поселения от 26.12.2014  № 73 «О бюджете</w:t>
      </w:r>
    </w:p>
    <w:p w:rsidR="00DE6373" w:rsidRDefault="00DE6373" w:rsidP="00EC4773">
      <w:pPr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 </w:t>
      </w:r>
    </w:p>
    <w:p w:rsidR="00DE6373" w:rsidRDefault="00DE6373" w:rsidP="00EC4773">
      <w:pPr>
        <w:rPr>
          <w:sz w:val="28"/>
          <w:szCs w:val="28"/>
        </w:rPr>
      </w:pPr>
      <w:r>
        <w:rPr>
          <w:sz w:val="28"/>
          <w:szCs w:val="28"/>
        </w:rPr>
        <w:t>Мясниковского района  на 2015 год и</w:t>
      </w:r>
    </w:p>
    <w:p w:rsidR="00DE6373" w:rsidRDefault="00DE6373" w:rsidP="00EC4773">
      <w:pPr>
        <w:rPr>
          <w:sz w:val="28"/>
          <w:szCs w:val="28"/>
        </w:rPr>
      </w:pPr>
      <w:r>
        <w:rPr>
          <w:sz w:val="28"/>
          <w:szCs w:val="28"/>
        </w:rPr>
        <w:t>на плановый период 2016 и 2017 годов»</w:t>
      </w:r>
    </w:p>
    <w:p w:rsidR="00DE6373" w:rsidRDefault="00DE6373" w:rsidP="00EC4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6373" w:rsidRDefault="00DE6373" w:rsidP="00EC4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6373" w:rsidRDefault="00DE6373" w:rsidP="00EC4773">
      <w:p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</w:t>
      </w:r>
      <w:r w:rsidRPr="000404E0">
        <w:rPr>
          <w:spacing w:val="-4"/>
          <w:sz w:val="28"/>
          <w:szCs w:val="28"/>
        </w:rPr>
        <w:t xml:space="preserve">В целях обеспечения исполнения </w:t>
      </w:r>
      <w:r>
        <w:rPr>
          <w:sz w:val="28"/>
          <w:szCs w:val="28"/>
        </w:rPr>
        <w:t xml:space="preserve">решения Собрания депутатов Петровского сельского поселения от  26.12.2014  № 73 «О бюджете Петровского сельского поселения Мясниковского района на 2015 год и на плановый период 2016 и 2017 годов», Администрация Петровского сельского поселения </w:t>
      </w:r>
    </w:p>
    <w:p w:rsidR="00DE6373" w:rsidRPr="000404E0" w:rsidRDefault="00DE6373" w:rsidP="00EC4773">
      <w:pPr>
        <w:rPr>
          <w:b/>
          <w:bCs/>
          <w:sz w:val="28"/>
          <w:szCs w:val="28"/>
        </w:rPr>
      </w:pPr>
    </w:p>
    <w:p w:rsidR="00DE6373" w:rsidRDefault="00DE6373" w:rsidP="00EC4773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E6373" w:rsidRDefault="00DE6373" w:rsidP="00EC4773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постановляет:</w:t>
      </w:r>
    </w:p>
    <w:p w:rsidR="00DE6373" w:rsidRDefault="00DE6373" w:rsidP="00EC477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DE6373" w:rsidRDefault="00DE6373" w:rsidP="00EC47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Принять к исполнению бюджет Петровского сельского поселения </w:t>
      </w:r>
    </w:p>
    <w:p w:rsidR="00DE6373" w:rsidRDefault="00DE6373" w:rsidP="00581361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2015 год и на плановый период 2016 и 2017 годов.</w:t>
      </w:r>
    </w:p>
    <w:p w:rsidR="00DE6373" w:rsidRDefault="00DE6373" w:rsidP="00EC47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F5248">
        <w:rPr>
          <w:sz w:val="28"/>
          <w:szCs w:val="28"/>
        </w:rPr>
        <w:t>2</w:t>
      </w:r>
      <w:r>
        <w:rPr>
          <w:sz w:val="28"/>
          <w:szCs w:val="28"/>
        </w:rPr>
        <w:t>. Главно</w:t>
      </w:r>
      <w:r w:rsidRPr="004F5248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4F5248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у</w:t>
      </w:r>
      <w:r w:rsidRPr="004F5248">
        <w:rPr>
          <w:sz w:val="28"/>
          <w:szCs w:val="28"/>
        </w:rPr>
        <w:t xml:space="preserve"> доходов бюджета </w:t>
      </w:r>
      <w:r>
        <w:rPr>
          <w:sz w:val="28"/>
          <w:szCs w:val="28"/>
        </w:rPr>
        <w:t>Петровского сельского поселения</w:t>
      </w:r>
      <w:r w:rsidRPr="004F5248">
        <w:rPr>
          <w:sz w:val="28"/>
          <w:szCs w:val="28"/>
        </w:rPr>
        <w:t xml:space="preserve"> и главн</w:t>
      </w:r>
      <w:r>
        <w:rPr>
          <w:sz w:val="28"/>
          <w:szCs w:val="28"/>
        </w:rPr>
        <w:t>ому</w:t>
      </w:r>
      <w:r w:rsidRPr="004F5248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у</w:t>
      </w:r>
      <w:r w:rsidRPr="004F5248">
        <w:rPr>
          <w:sz w:val="28"/>
          <w:szCs w:val="28"/>
        </w:rPr>
        <w:t xml:space="preserve"> источников финансирования дефицита бюджета </w:t>
      </w:r>
      <w:r>
        <w:rPr>
          <w:sz w:val="28"/>
          <w:szCs w:val="28"/>
        </w:rPr>
        <w:t>Петровского сельского поселения</w:t>
      </w:r>
      <w:r w:rsidRPr="004F5248">
        <w:rPr>
          <w:sz w:val="28"/>
          <w:szCs w:val="28"/>
        </w:rPr>
        <w:t>:</w:t>
      </w:r>
    </w:p>
    <w:p w:rsidR="00DE6373" w:rsidRDefault="00DE6373" w:rsidP="00EC47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Принять меры по обеспечению поступления налоговых доходов, неналоговых доходов, безвозмездных поступлений, средств  бюджета Петровского сельского поселения, предоставленных на возвратной основе, а также по сокращению задолженности по их уплате.</w:t>
      </w:r>
    </w:p>
    <w:p w:rsidR="00DE6373" w:rsidRPr="00B43324" w:rsidRDefault="00DE6373" w:rsidP="00BD4860">
      <w:pPr>
        <w:ind w:firstLine="709"/>
        <w:jc w:val="both"/>
        <w:rPr>
          <w:spacing w:val="6"/>
          <w:sz w:val="28"/>
          <w:szCs w:val="28"/>
          <w:lang w:eastAsia="en-US"/>
        </w:rPr>
      </w:pPr>
      <w:r w:rsidRPr="00EC4773">
        <w:rPr>
          <w:spacing w:val="6"/>
          <w:sz w:val="28"/>
          <w:szCs w:val="28"/>
          <w:lang w:eastAsia="en-US"/>
        </w:rPr>
        <w:t>2.2.</w:t>
      </w:r>
      <w:r w:rsidRPr="00B43324">
        <w:rPr>
          <w:spacing w:val="6"/>
          <w:sz w:val="28"/>
          <w:szCs w:val="28"/>
          <w:lang w:eastAsia="en-US"/>
        </w:rPr>
        <w:t xml:space="preserve"> Представить в </w:t>
      </w:r>
      <w:r>
        <w:rPr>
          <w:spacing w:val="6"/>
          <w:sz w:val="28"/>
          <w:szCs w:val="28"/>
          <w:lang w:eastAsia="en-US"/>
        </w:rPr>
        <w:t>финансовый отдел Администрации Мясниковского района</w:t>
      </w:r>
      <w:r w:rsidRPr="00B43324">
        <w:rPr>
          <w:spacing w:val="6"/>
          <w:sz w:val="28"/>
          <w:szCs w:val="28"/>
          <w:lang w:eastAsia="en-US"/>
        </w:rPr>
        <w:t xml:space="preserve"> прогноз поступлений налоговых и неналоговых доходов бюджета </w:t>
      </w:r>
      <w:r>
        <w:rPr>
          <w:spacing w:val="6"/>
          <w:sz w:val="28"/>
          <w:szCs w:val="28"/>
          <w:lang w:eastAsia="en-US"/>
        </w:rPr>
        <w:t xml:space="preserve">поселения </w:t>
      </w:r>
      <w:r w:rsidRPr="00B43324">
        <w:rPr>
          <w:spacing w:val="6"/>
          <w:sz w:val="28"/>
          <w:szCs w:val="28"/>
          <w:lang w:eastAsia="en-US"/>
        </w:rPr>
        <w:t xml:space="preserve">на 2015 год с поквартальным и помесячным распределением по кодам классификации доходов бюджета </w:t>
      </w:r>
      <w:r>
        <w:rPr>
          <w:spacing w:val="6"/>
          <w:sz w:val="28"/>
          <w:szCs w:val="28"/>
          <w:lang w:eastAsia="en-US"/>
        </w:rPr>
        <w:t xml:space="preserve">поселения </w:t>
      </w:r>
      <w:r w:rsidRPr="00B43324">
        <w:rPr>
          <w:spacing w:val="6"/>
          <w:sz w:val="28"/>
          <w:szCs w:val="28"/>
          <w:lang w:eastAsia="en-US"/>
        </w:rPr>
        <w:t>в соответствии с правовыми актами главн</w:t>
      </w:r>
      <w:r>
        <w:rPr>
          <w:spacing w:val="6"/>
          <w:sz w:val="28"/>
          <w:szCs w:val="28"/>
          <w:lang w:eastAsia="en-US"/>
        </w:rPr>
        <w:t xml:space="preserve">ого </w:t>
      </w:r>
      <w:r w:rsidRPr="00B43324">
        <w:rPr>
          <w:spacing w:val="6"/>
          <w:sz w:val="28"/>
          <w:szCs w:val="28"/>
          <w:lang w:eastAsia="en-US"/>
        </w:rPr>
        <w:t>администратор</w:t>
      </w:r>
      <w:r>
        <w:rPr>
          <w:spacing w:val="6"/>
          <w:sz w:val="28"/>
          <w:szCs w:val="28"/>
          <w:lang w:eastAsia="en-US"/>
        </w:rPr>
        <w:t>а</w:t>
      </w:r>
      <w:r w:rsidRPr="00B43324">
        <w:rPr>
          <w:spacing w:val="6"/>
          <w:sz w:val="28"/>
          <w:szCs w:val="28"/>
          <w:lang w:eastAsia="en-US"/>
        </w:rPr>
        <w:t xml:space="preserve"> доходов бюджета</w:t>
      </w:r>
      <w:r>
        <w:rPr>
          <w:spacing w:val="6"/>
          <w:sz w:val="28"/>
          <w:szCs w:val="28"/>
          <w:lang w:eastAsia="en-US"/>
        </w:rPr>
        <w:t xml:space="preserve"> поселения</w:t>
      </w:r>
      <w:r w:rsidRPr="00B43324">
        <w:rPr>
          <w:spacing w:val="6"/>
          <w:sz w:val="28"/>
          <w:szCs w:val="28"/>
          <w:lang w:eastAsia="en-US"/>
        </w:rPr>
        <w:t xml:space="preserve"> по администрированию доходов бюджета </w:t>
      </w:r>
      <w:r>
        <w:rPr>
          <w:spacing w:val="6"/>
          <w:sz w:val="28"/>
          <w:szCs w:val="28"/>
          <w:lang w:eastAsia="en-US"/>
        </w:rPr>
        <w:t xml:space="preserve">поселения </w:t>
      </w:r>
      <w:r w:rsidRPr="00B43324">
        <w:rPr>
          <w:spacing w:val="6"/>
          <w:sz w:val="28"/>
          <w:szCs w:val="28"/>
          <w:lang w:eastAsia="en-US"/>
        </w:rPr>
        <w:t xml:space="preserve">в течение 7 календарных дней со </w:t>
      </w:r>
      <w:r w:rsidRPr="00B43324">
        <w:rPr>
          <w:spacing w:val="6"/>
          <w:sz w:val="28"/>
          <w:szCs w:val="28"/>
        </w:rPr>
        <w:t>дня вступления в силу настоящего постановления.</w:t>
      </w:r>
    </w:p>
    <w:p w:rsidR="00DE6373" w:rsidRPr="00B43324" w:rsidRDefault="00DE6373" w:rsidP="00BD4860">
      <w:pPr>
        <w:widowControl w:val="0"/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  <w:lang w:eastAsia="en-US"/>
        </w:rPr>
      </w:pPr>
      <w:r w:rsidRPr="00EC4773">
        <w:rPr>
          <w:spacing w:val="6"/>
          <w:sz w:val="28"/>
          <w:szCs w:val="28"/>
          <w:lang w:eastAsia="en-US"/>
        </w:rPr>
        <w:t>2.3. Обеспечить возврат в областной бюджет неиспользованных по состоянию на 1 января 2015 г. межбюджетных трансфертов, полученных в  форме субсидий, субвенций и иных межбюджетных трансфертов, имеющих целевое назначение, в срок, установленный абзацем первым пункта 5 статьи 242 Бюджетного кодекса Российской Федерации.</w:t>
      </w:r>
    </w:p>
    <w:p w:rsidR="00DE6373" w:rsidRPr="00B43324" w:rsidRDefault="00DE6373" w:rsidP="00BD4860">
      <w:pPr>
        <w:widowControl w:val="0"/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  <w:lang w:eastAsia="en-US"/>
        </w:rPr>
      </w:pPr>
      <w:r w:rsidRPr="00B43324">
        <w:rPr>
          <w:spacing w:val="6"/>
          <w:sz w:val="28"/>
          <w:szCs w:val="28"/>
          <w:lang w:eastAsia="en-US"/>
        </w:rPr>
        <w:t xml:space="preserve">2.4. Организовать работу с главными администраторами доходов </w:t>
      </w:r>
      <w:r>
        <w:rPr>
          <w:spacing w:val="6"/>
          <w:sz w:val="28"/>
          <w:szCs w:val="28"/>
          <w:lang w:eastAsia="en-US"/>
        </w:rPr>
        <w:lastRenderedPageBreak/>
        <w:t>областного</w:t>
      </w:r>
      <w:r w:rsidRPr="00B43324">
        <w:rPr>
          <w:spacing w:val="6"/>
          <w:sz w:val="28"/>
          <w:szCs w:val="28"/>
          <w:lang w:eastAsia="en-US"/>
        </w:rPr>
        <w:t xml:space="preserve"> бюджета по получению от них уведомлений по расчетам между бюджетами, подтверждающих предоставление межбюджетного трансферта в форме дотации, межбюджетной субсидии, субвенции или иного межбюджетного трансферта и сумм их изменений, а также наличие потребности в направлении неиспользованных на 1 января 2015 г. остатков субсидий и иных межбюджетных трансфертов на те же цели в 2015 году.</w:t>
      </w:r>
    </w:p>
    <w:p w:rsidR="00DE6373" w:rsidRDefault="00DE6373" w:rsidP="004459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r w:rsidRPr="000F206C">
        <w:rPr>
          <w:sz w:val="28"/>
          <w:szCs w:val="28"/>
        </w:rPr>
        <w:t xml:space="preserve"> </w:t>
      </w:r>
      <w:r w:rsidRPr="00980DC8">
        <w:rPr>
          <w:spacing w:val="-6"/>
          <w:sz w:val="28"/>
          <w:szCs w:val="28"/>
        </w:rPr>
        <w:t>Установить, что утверждение лимито</w:t>
      </w:r>
      <w:r>
        <w:rPr>
          <w:spacing w:val="-6"/>
          <w:sz w:val="28"/>
          <w:szCs w:val="28"/>
        </w:rPr>
        <w:t>в бюджетных обязательств на 2015</w:t>
      </w:r>
      <w:r w:rsidRPr="00980DC8">
        <w:rPr>
          <w:spacing w:val="-6"/>
          <w:sz w:val="28"/>
          <w:szCs w:val="28"/>
        </w:rPr>
        <w:t> год</w:t>
      </w:r>
      <w:r>
        <w:rPr>
          <w:sz w:val="28"/>
          <w:szCs w:val="28"/>
        </w:rPr>
        <w:t xml:space="preserve"> и на плановый период 2016 и 2017</w:t>
      </w:r>
      <w:r w:rsidRPr="00980DC8">
        <w:rPr>
          <w:sz w:val="28"/>
          <w:szCs w:val="28"/>
        </w:rPr>
        <w:t xml:space="preserve"> годов осуществляется </w:t>
      </w:r>
      <w:r>
        <w:rPr>
          <w:sz w:val="28"/>
          <w:szCs w:val="28"/>
        </w:rPr>
        <w:t xml:space="preserve">сектором экономики и финансов Администрации Петровского сельского поселения </w:t>
      </w:r>
      <w:r w:rsidRPr="00980DC8">
        <w:rPr>
          <w:sz w:val="28"/>
          <w:szCs w:val="28"/>
        </w:rPr>
        <w:t xml:space="preserve">по </w:t>
      </w:r>
      <w:r>
        <w:rPr>
          <w:sz w:val="28"/>
          <w:szCs w:val="28"/>
        </w:rPr>
        <w:t>получателям</w:t>
      </w:r>
      <w:r w:rsidRPr="00980DC8">
        <w:rPr>
          <w:sz w:val="28"/>
          <w:szCs w:val="28"/>
        </w:rPr>
        <w:t xml:space="preserve"> средств бюджета </w:t>
      </w:r>
      <w:r>
        <w:rPr>
          <w:sz w:val="28"/>
          <w:szCs w:val="28"/>
        </w:rPr>
        <w:t>Петровского сельского поселения</w:t>
      </w:r>
      <w:r w:rsidRPr="00980DC8">
        <w:rPr>
          <w:sz w:val="28"/>
          <w:szCs w:val="28"/>
        </w:rPr>
        <w:t xml:space="preserve">, разделам, подразделам, целевым статьям, группам, подгруппам, элементам видов расходов классификации расходов бюджета </w:t>
      </w:r>
      <w:r>
        <w:rPr>
          <w:sz w:val="28"/>
          <w:szCs w:val="28"/>
        </w:rPr>
        <w:t>Петровского сельского поселения</w:t>
      </w:r>
      <w:r w:rsidRPr="00980DC8">
        <w:rPr>
          <w:sz w:val="28"/>
          <w:szCs w:val="28"/>
        </w:rPr>
        <w:t xml:space="preserve">, статьям и подстатьям классификации операций сектора </w:t>
      </w:r>
      <w:r>
        <w:rPr>
          <w:sz w:val="28"/>
          <w:szCs w:val="28"/>
        </w:rPr>
        <w:t xml:space="preserve">государственного  </w:t>
      </w:r>
      <w:r w:rsidRPr="00980DC8">
        <w:rPr>
          <w:sz w:val="28"/>
          <w:szCs w:val="28"/>
        </w:rPr>
        <w:t xml:space="preserve">управления в соответствии с </w:t>
      </w:r>
      <w:r>
        <w:rPr>
          <w:sz w:val="28"/>
          <w:szCs w:val="28"/>
        </w:rPr>
        <w:t>решением Собрания депутатов Петровского сельского поселения от 26.12.2014 № 73   «О</w:t>
      </w:r>
      <w:r w:rsidRPr="00980DC8">
        <w:rPr>
          <w:sz w:val="28"/>
          <w:szCs w:val="28"/>
        </w:rPr>
        <w:t xml:space="preserve"> бюджете </w:t>
      </w:r>
      <w:r>
        <w:rPr>
          <w:sz w:val="28"/>
          <w:szCs w:val="28"/>
        </w:rPr>
        <w:t xml:space="preserve">Петровского сельского поселения </w:t>
      </w:r>
    </w:p>
    <w:p w:rsidR="00DE6373" w:rsidRDefault="00DE6373" w:rsidP="004459AF">
      <w:pPr>
        <w:jc w:val="both"/>
        <w:rPr>
          <w:sz w:val="28"/>
          <w:szCs w:val="28"/>
        </w:rPr>
      </w:pPr>
      <w:r>
        <w:rPr>
          <w:sz w:val="28"/>
          <w:szCs w:val="28"/>
        </w:rPr>
        <w:t>Мясниковского района на 2015 год и на плановый период 2016 и 2017</w:t>
      </w:r>
      <w:r w:rsidRPr="00980DC8">
        <w:rPr>
          <w:sz w:val="28"/>
          <w:szCs w:val="28"/>
        </w:rPr>
        <w:t xml:space="preserve"> годов» в пределах утвержденных бюджетных ассигнован</w:t>
      </w:r>
      <w:r>
        <w:rPr>
          <w:sz w:val="28"/>
          <w:szCs w:val="28"/>
        </w:rPr>
        <w:t>ий на 2015 год и на плановый период 2016 и 2017</w:t>
      </w:r>
      <w:r w:rsidRPr="00980DC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E6373" w:rsidRPr="00ED6509" w:rsidRDefault="00DE6373" w:rsidP="004535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</w:t>
      </w:r>
      <w:r w:rsidRPr="00ED6509">
        <w:rPr>
          <w:sz w:val="28"/>
          <w:szCs w:val="28"/>
        </w:rPr>
        <w:t xml:space="preserve">. </w:t>
      </w:r>
      <w:r>
        <w:rPr>
          <w:sz w:val="28"/>
          <w:szCs w:val="28"/>
        </w:rPr>
        <w:t>Получателям</w:t>
      </w:r>
      <w:r w:rsidRPr="00ED6509">
        <w:rPr>
          <w:sz w:val="28"/>
          <w:szCs w:val="28"/>
        </w:rPr>
        <w:t xml:space="preserve"> средств  бюджета </w:t>
      </w:r>
      <w:r>
        <w:rPr>
          <w:sz w:val="28"/>
          <w:szCs w:val="28"/>
        </w:rPr>
        <w:t>Петровского сельского поселения</w:t>
      </w:r>
      <w:r w:rsidRPr="00ED6509">
        <w:rPr>
          <w:sz w:val="28"/>
          <w:szCs w:val="28"/>
        </w:rPr>
        <w:t>:</w:t>
      </w:r>
    </w:p>
    <w:p w:rsidR="00DE6373" w:rsidRPr="00ED6509" w:rsidRDefault="00DE6373" w:rsidP="004535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ED6509">
        <w:rPr>
          <w:sz w:val="28"/>
          <w:szCs w:val="28"/>
        </w:rPr>
        <w:t xml:space="preserve">.1. Обеспечить равномерное и эффективное использование средств бюджета </w:t>
      </w:r>
      <w:r>
        <w:rPr>
          <w:sz w:val="28"/>
          <w:szCs w:val="28"/>
        </w:rPr>
        <w:t xml:space="preserve">Петровского сельского поселения </w:t>
      </w:r>
      <w:r w:rsidRPr="00ED6509">
        <w:rPr>
          <w:sz w:val="28"/>
          <w:szCs w:val="28"/>
        </w:rPr>
        <w:t>в течение финансового года.</w:t>
      </w:r>
    </w:p>
    <w:p w:rsidR="00DE6373" w:rsidRPr="00ED6509" w:rsidRDefault="00DE6373" w:rsidP="004535C6">
      <w:pPr>
        <w:widowControl w:val="0"/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6509">
        <w:rPr>
          <w:sz w:val="28"/>
          <w:szCs w:val="28"/>
        </w:rPr>
        <w:t>.2. Обеспечить в первоочередном порядке следующие приоритетные направления расходования средств:</w:t>
      </w:r>
    </w:p>
    <w:p w:rsidR="00DE6373" w:rsidRPr="00E7644D" w:rsidRDefault="00DE6373" w:rsidP="004535C6">
      <w:pPr>
        <w:pStyle w:val="ConsPlusNormal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644D">
        <w:rPr>
          <w:rFonts w:ascii="Times New Roman" w:hAnsi="Times New Roman" w:cs="Times New Roman"/>
          <w:sz w:val="28"/>
          <w:szCs w:val="28"/>
        </w:rPr>
        <w:t>выплаты по оплате труда с учетом начислений по страховым взносам в государственные внебюджетные фонды;</w:t>
      </w:r>
    </w:p>
    <w:p w:rsidR="00DE6373" w:rsidRPr="00E7644D" w:rsidRDefault="00DE6373" w:rsidP="004535C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644D">
        <w:rPr>
          <w:rFonts w:ascii="Times New Roman" w:hAnsi="Times New Roman" w:cs="Times New Roman"/>
          <w:sz w:val="28"/>
          <w:szCs w:val="28"/>
        </w:rPr>
        <w:t>оплата коммунальных услуг с учетом мер по энергосбережению;</w:t>
      </w:r>
    </w:p>
    <w:p w:rsidR="00DE6373" w:rsidRPr="00B43324" w:rsidRDefault="00DE6373" w:rsidP="004535C6">
      <w:pPr>
        <w:autoSpaceDE w:val="0"/>
        <w:autoSpaceDN w:val="0"/>
        <w:adjustRightInd w:val="0"/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 xml:space="preserve">     </w:t>
      </w:r>
      <w:r w:rsidRPr="00B43324">
        <w:rPr>
          <w:spacing w:val="6"/>
          <w:sz w:val="28"/>
          <w:szCs w:val="28"/>
          <w:lang w:eastAsia="en-US"/>
        </w:rPr>
        <w:t xml:space="preserve">затраты на уплату налогов, сборов и иных обязательных платежей.  </w:t>
      </w:r>
    </w:p>
    <w:p w:rsidR="00DE6373" w:rsidRPr="00B43324" w:rsidRDefault="00DE6373" w:rsidP="004535C6">
      <w:pPr>
        <w:widowControl w:val="0"/>
        <w:suppressAutoHyphens/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 xml:space="preserve">       4.3</w:t>
      </w:r>
      <w:r w:rsidRPr="00B43324">
        <w:rPr>
          <w:spacing w:val="6"/>
          <w:sz w:val="28"/>
          <w:szCs w:val="28"/>
          <w:lang w:eastAsia="en-US"/>
        </w:rPr>
        <w:t>. Принять меры по недопущению образования в 2015 году просроченной кредиторской задолженности по расходам бюджета</w:t>
      </w:r>
      <w:r>
        <w:rPr>
          <w:spacing w:val="6"/>
          <w:sz w:val="28"/>
          <w:szCs w:val="28"/>
          <w:lang w:eastAsia="en-US"/>
        </w:rPr>
        <w:t xml:space="preserve"> поселения.</w:t>
      </w:r>
      <w:r w:rsidRPr="00B43324">
        <w:rPr>
          <w:spacing w:val="6"/>
          <w:sz w:val="28"/>
          <w:szCs w:val="28"/>
          <w:lang w:eastAsia="en-US"/>
        </w:rPr>
        <w:t xml:space="preserve"> </w:t>
      </w:r>
    </w:p>
    <w:p w:rsidR="00DE6373" w:rsidRPr="00B43324" w:rsidRDefault="00DE6373" w:rsidP="00BD4860">
      <w:pPr>
        <w:widowControl w:val="0"/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 xml:space="preserve"> 5</w:t>
      </w:r>
      <w:r w:rsidRPr="00B43324">
        <w:rPr>
          <w:spacing w:val="6"/>
          <w:sz w:val="28"/>
          <w:szCs w:val="28"/>
          <w:lang w:eastAsia="en-US"/>
        </w:rPr>
        <w:t xml:space="preserve">. Установить, что получатели средств бюджета </w:t>
      </w:r>
      <w:r>
        <w:rPr>
          <w:spacing w:val="6"/>
          <w:sz w:val="28"/>
          <w:szCs w:val="28"/>
          <w:lang w:eastAsia="en-US"/>
        </w:rPr>
        <w:t xml:space="preserve">поселения </w:t>
      </w:r>
      <w:r w:rsidRPr="00B43324">
        <w:rPr>
          <w:spacing w:val="6"/>
          <w:sz w:val="28"/>
          <w:szCs w:val="28"/>
          <w:lang w:eastAsia="en-US"/>
        </w:rPr>
        <w:t>при заключении договоров (</w:t>
      </w:r>
      <w:r>
        <w:rPr>
          <w:spacing w:val="6"/>
          <w:sz w:val="28"/>
          <w:szCs w:val="28"/>
          <w:lang w:eastAsia="en-US"/>
        </w:rPr>
        <w:t>муниципальных</w:t>
      </w:r>
      <w:r w:rsidRPr="00B43324">
        <w:rPr>
          <w:spacing w:val="6"/>
          <w:sz w:val="28"/>
          <w:szCs w:val="28"/>
          <w:lang w:eastAsia="en-US"/>
        </w:rPr>
        <w:t xml:space="preserve"> контрактов) о поставке товаров, выполнении работ и оказании услуг в пределах доведенных им в</w:t>
      </w:r>
      <w:r>
        <w:rPr>
          <w:spacing w:val="6"/>
          <w:sz w:val="28"/>
          <w:szCs w:val="28"/>
          <w:lang w:eastAsia="en-US"/>
        </w:rPr>
        <w:t> </w:t>
      </w:r>
      <w:r w:rsidRPr="00B43324">
        <w:rPr>
          <w:spacing w:val="6"/>
          <w:sz w:val="28"/>
          <w:szCs w:val="28"/>
          <w:lang w:eastAsia="en-US"/>
        </w:rPr>
        <w:t>установленном порядке лимитов бюджетных обязательств на 2015 год и на плановый период 2016 и 2017 годов, вправе предусматривать авансовые платежи:</w:t>
      </w:r>
    </w:p>
    <w:p w:rsidR="00DE6373" w:rsidRPr="00B43324" w:rsidRDefault="00DE6373" w:rsidP="00BD4860">
      <w:pPr>
        <w:widowControl w:val="0"/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>5</w:t>
      </w:r>
      <w:r w:rsidRPr="00B43324">
        <w:rPr>
          <w:spacing w:val="6"/>
          <w:sz w:val="28"/>
          <w:szCs w:val="28"/>
          <w:lang w:eastAsia="en-US"/>
        </w:rPr>
        <w:t xml:space="preserve">.1. В размерах, установленных </w:t>
      </w:r>
      <w:hyperlink r:id="rId7" w:history="1">
        <w:r w:rsidRPr="00B43324">
          <w:rPr>
            <w:spacing w:val="6"/>
            <w:sz w:val="28"/>
            <w:szCs w:val="28"/>
            <w:lang w:eastAsia="en-US"/>
          </w:rPr>
          <w:t>постановлением</w:t>
        </w:r>
      </w:hyperlink>
      <w:r w:rsidRPr="00B43324">
        <w:rPr>
          <w:spacing w:val="6"/>
          <w:sz w:val="28"/>
          <w:szCs w:val="28"/>
          <w:lang w:eastAsia="en-US"/>
        </w:rPr>
        <w:t xml:space="preserve"> Правительства Российской Федерации от 27.12.2014 № 1563 «О мерах по реализации Федерального закона «О федеральном бюджете на 2015 год и на плановый период 2016 и 2017 годов», – по договорам (государственным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DE6373" w:rsidRPr="00B43324" w:rsidRDefault="00DE6373" w:rsidP="00B43324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>5</w:t>
      </w:r>
      <w:r w:rsidRPr="00B43324">
        <w:rPr>
          <w:spacing w:val="6"/>
          <w:sz w:val="28"/>
          <w:szCs w:val="28"/>
          <w:lang w:eastAsia="en-US"/>
        </w:rPr>
        <w:t>.2. В размере до 100 процентов суммы договора (</w:t>
      </w:r>
      <w:r>
        <w:rPr>
          <w:spacing w:val="6"/>
          <w:sz w:val="28"/>
          <w:szCs w:val="28"/>
          <w:lang w:eastAsia="en-US"/>
        </w:rPr>
        <w:t xml:space="preserve">муниципального </w:t>
      </w:r>
      <w:r w:rsidRPr="00B43324">
        <w:rPr>
          <w:spacing w:val="6"/>
          <w:sz w:val="28"/>
          <w:szCs w:val="28"/>
          <w:lang w:eastAsia="en-US"/>
        </w:rPr>
        <w:t>контракта), но не более лимитов бюджетных обязательств, доведенных на</w:t>
      </w:r>
      <w:r w:rsidRPr="00B43324">
        <w:rPr>
          <w:spacing w:val="6"/>
          <w:sz w:val="28"/>
          <w:szCs w:val="28"/>
        </w:rPr>
        <w:t>  </w:t>
      </w:r>
      <w:r w:rsidRPr="00B43324">
        <w:rPr>
          <w:spacing w:val="6"/>
          <w:sz w:val="28"/>
          <w:szCs w:val="28"/>
          <w:lang w:eastAsia="en-US"/>
        </w:rPr>
        <w:t>соответствующий финансовый год по соответствующему разделу, подразделу, целевой статье, виду расходов, классификации операций сектора государственного управления, – по договорам (</w:t>
      </w:r>
      <w:r>
        <w:rPr>
          <w:spacing w:val="6"/>
          <w:sz w:val="28"/>
          <w:szCs w:val="28"/>
          <w:lang w:eastAsia="en-US"/>
        </w:rPr>
        <w:t xml:space="preserve">муниципальным </w:t>
      </w:r>
      <w:r w:rsidRPr="00B43324">
        <w:rPr>
          <w:spacing w:val="6"/>
          <w:sz w:val="28"/>
          <w:szCs w:val="28"/>
          <w:lang w:eastAsia="en-US"/>
        </w:rPr>
        <w:t>контрактам) об оказании услуг связи, о подписке на печатные издания и об</w:t>
      </w:r>
      <w:r>
        <w:rPr>
          <w:spacing w:val="6"/>
          <w:sz w:val="28"/>
          <w:szCs w:val="28"/>
          <w:lang w:eastAsia="en-US"/>
        </w:rPr>
        <w:t> </w:t>
      </w:r>
      <w:r w:rsidRPr="00B43324">
        <w:rPr>
          <w:spacing w:val="6"/>
          <w:sz w:val="28"/>
          <w:szCs w:val="28"/>
          <w:lang w:eastAsia="en-US"/>
        </w:rPr>
        <w:t xml:space="preserve">их </w:t>
      </w:r>
      <w:r w:rsidRPr="00B43324">
        <w:rPr>
          <w:spacing w:val="6"/>
          <w:sz w:val="28"/>
          <w:szCs w:val="28"/>
          <w:lang w:eastAsia="en-US"/>
        </w:rPr>
        <w:lastRenderedPageBreak/>
        <w:t>приобретении, обучении на курсах повышения квалификации, по договорам обязательного страхования гражданской ответственности владельцев транспортных средств, по договорам (</w:t>
      </w:r>
      <w:r>
        <w:rPr>
          <w:spacing w:val="6"/>
          <w:sz w:val="28"/>
          <w:szCs w:val="28"/>
          <w:lang w:eastAsia="en-US"/>
        </w:rPr>
        <w:t>муниципальным</w:t>
      </w:r>
      <w:r w:rsidRPr="00B43324">
        <w:rPr>
          <w:spacing w:val="6"/>
          <w:sz w:val="28"/>
          <w:szCs w:val="28"/>
          <w:lang w:eastAsia="en-US"/>
        </w:rPr>
        <w:t xml:space="preserve"> контрактам) о прио</w:t>
      </w:r>
      <w:r>
        <w:rPr>
          <w:spacing w:val="6"/>
          <w:sz w:val="28"/>
          <w:szCs w:val="28"/>
          <w:lang w:eastAsia="en-US"/>
        </w:rPr>
        <w:t>бретении знаков почтовой оплаты.</w:t>
      </w:r>
    </w:p>
    <w:p w:rsidR="00DE6373" w:rsidRPr="00B43324" w:rsidRDefault="00DE6373" w:rsidP="00B43324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>5</w:t>
      </w:r>
      <w:r w:rsidRPr="00B43324">
        <w:rPr>
          <w:spacing w:val="6"/>
          <w:sz w:val="28"/>
          <w:szCs w:val="28"/>
          <w:lang w:eastAsia="en-US"/>
        </w:rPr>
        <w:t>.3. В размере до 60 процентов суммы договора (</w:t>
      </w:r>
      <w:r>
        <w:rPr>
          <w:spacing w:val="6"/>
          <w:sz w:val="28"/>
          <w:szCs w:val="28"/>
          <w:lang w:eastAsia="en-US"/>
        </w:rPr>
        <w:t>муниципального</w:t>
      </w:r>
      <w:r w:rsidRPr="00B43324">
        <w:rPr>
          <w:spacing w:val="6"/>
          <w:sz w:val="28"/>
          <w:szCs w:val="28"/>
          <w:lang w:eastAsia="en-US"/>
        </w:rPr>
        <w:t xml:space="preserve"> контракта), но не более лимитов бюджетных обязательств, доведенных на соответствующий финансовый год, – по договорам (</w:t>
      </w:r>
      <w:r>
        <w:rPr>
          <w:spacing w:val="6"/>
          <w:sz w:val="28"/>
          <w:szCs w:val="28"/>
          <w:lang w:eastAsia="en-US"/>
        </w:rPr>
        <w:t>муниципальным</w:t>
      </w:r>
      <w:r w:rsidRPr="00B43324">
        <w:rPr>
          <w:spacing w:val="6"/>
          <w:sz w:val="28"/>
          <w:szCs w:val="28"/>
          <w:lang w:eastAsia="en-US"/>
        </w:rPr>
        <w:t xml:space="preserve"> контрактам) об осуществлении технологического присоединения к электрическим сетям в соответствии с </w:t>
      </w:r>
      <w:hyperlink r:id="rId8" w:history="1">
        <w:r w:rsidRPr="00B43324">
          <w:rPr>
            <w:spacing w:val="6"/>
            <w:sz w:val="28"/>
            <w:szCs w:val="28"/>
            <w:lang w:eastAsia="en-US"/>
          </w:rPr>
          <w:t>постановлением</w:t>
        </w:r>
      </w:hyperlink>
      <w:r w:rsidRPr="00B43324">
        <w:rPr>
          <w:spacing w:val="6"/>
          <w:sz w:val="28"/>
          <w:szCs w:val="28"/>
          <w:lang w:eastAsia="en-US"/>
        </w:rPr>
        <w:t xml:space="preserve">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 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DE6373" w:rsidRPr="00B43324" w:rsidRDefault="00DE6373" w:rsidP="00B43324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pacing w:val="4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>5.4</w:t>
      </w:r>
      <w:r w:rsidRPr="00B43324">
        <w:rPr>
          <w:spacing w:val="6"/>
          <w:sz w:val="28"/>
          <w:szCs w:val="28"/>
          <w:lang w:eastAsia="en-US"/>
        </w:rPr>
        <w:t>. В размере до 30 процентов суммы договора (</w:t>
      </w:r>
      <w:r>
        <w:rPr>
          <w:spacing w:val="6"/>
          <w:sz w:val="28"/>
          <w:szCs w:val="28"/>
          <w:lang w:eastAsia="en-US"/>
        </w:rPr>
        <w:t>муниципального</w:t>
      </w:r>
      <w:r w:rsidRPr="00B43324">
        <w:rPr>
          <w:spacing w:val="6"/>
          <w:sz w:val="28"/>
          <w:szCs w:val="28"/>
          <w:lang w:eastAsia="en-US"/>
        </w:rPr>
        <w:t xml:space="preserve"> контракта), но не более 30 процентов лимитов бюджетных обязательств, доведенных на соответствующий финансовый год по соответствующему разделу, подразделу, целевой статье, виду расходов, классификации операций сектора государственного управления, с последующим авансированием выполняемых работ после подтверждения выполнения предусмотренных договором (</w:t>
      </w:r>
      <w:r>
        <w:rPr>
          <w:spacing w:val="6"/>
          <w:sz w:val="28"/>
          <w:szCs w:val="28"/>
          <w:lang w:eastAsia="en-US"/>
        </w:rPr>
        <w:t>муниципальным</w:t>
      </w:r>
      <w:r w:rsidRPr="00B43324">
        <w:rPr>
          <w:spacing w:val="6"/>
          <w:sz w:val="28"/>
          <w:szCs w:val="28"/>
          <w:lang w:eastAsia="en-US"/>
        </w:rPr>
        <w:t xml:space="preserve"> контрактом) работ в объеме произведенного авансового платежа (с ограничением общей суммы авансирования – не более 70 процентов суммы договора (</w:t>
      </w:r>
      <w:r>
        <w:rPr>
          <w:spacing w:val="6"/>
          <w:sz w:val="28"/>
          <w:szCs w:val="28"/>
          <w:lang w:eastAsia="en-US"/>
        </w:rPr>
        <w:t xml:space="preserve">муниципального </w:t>
      </w:r>
      <w:r w:rsidRPr="00B43324">
        <w:rPr>
          <w:spacing w:val="6"/>
          <w:sz w:val="28"/>
          <w:szCs w:val="28"/>
          <w:lang w:eastAsia="en-US"/>
        </w:rPr>
        <w:t>контракта) – по договорам (</w:t>
      </w:r>
      <w:r>
        <w:rPr>
          <w:spacing w:val="6"/>
          <w:sz w:val="28"/>
          <w:szCs w:val="28"/>
          <w:lang w:eastAsia="en-US"/>
        </w:rPr>
        <w:t>муниципальным</w:t>
      </w:r>
      <w:r w:rsidRPr="00B43324">
        <w:rPr>
          <w:spacing w:val="6"/>
          <w:sz w:val="28"/>
          <w:szCs w:val="28"/>
          <w:lang w:eastAsia="en-US"/>
        </w:rPr>
        <w:t xml:space="preserve"> контрактам) на выполнение </w:t>
      </w:r>
      <w:r w:rsidRPr="00B43324">
        <w:rPr>
          <w:spacing w:val="4"/>
          <w:sz w:val="28"/>
          <w:szCs w:val="28"/>
          <w:lang w:eastAsia="en-US"/>
        </w:rPr>
        <w:t xml:space="preserve">работ по строительству, реконструкции и капитальному ремонту объектов </w:t>
      </w:r>
      <w:r>
        <w:rPr>
          <w:spacing w:val="4"/>
          <w:sz w:val="28"/>
          <w:szCs w:val="28"/>
          <w:lang w:eastAsia="en-US"/>
        </w:rPr>
        <w:t>муниципальной</w:t>
      </w:r>
      <w:r w:rsidRPr="00B43324">
        <w:rPr>
          <w:spacing w:val="4"/>
          <w:sz w:val="28"/>
          <w:szCs w:val="28"/>
          <w:lang w:eastAsia="en-US"/>
        </w:rPr>
        <w:t xml:space="preserve"> собственности </w:t>
      </w:r>
      <w:r>
        <w:rPr>
          <w:spacing w:val="4"/>
          <w:sz w:val="28"/>
          <w:szCs w:val="28"/>
          <w:lang w:eastAsia="en-US"/>
        </w:rPr>
        <w:t>Петровского сельского поселения</w:t>
      </w:r>
      <w:r w:rsidRPr="00B43324">
        <w:rPr>
          <w:spacing w:val="4"/>
          <w:sz w:val="28"/>
          <w:szCs w:val="28"/>
          <w:lang w:eastAsia="en-US"/>
        </w:rPr>
        <w:t>.</w:t>
      </w:r>
    </w:p>
    <w:p w:rsidR="00DE6373" w:rsidRPr="00B43324" w:rsidRDefault="00DE6373" w:rsidP="00B43324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pacing w:val="4"/>
          <w:sz w:val="28"/>
          <w:szCs w:val="28"/>
          <w:lang w:eastAsia="en-US"/>
        </w:rPr>
      </w:pPr>
      <w:r>
        <w:rPr>
          <w:spacing w:val="4"/>
          <w:sz w:val="28"/>
          <w:szCs w:val="28"/>
          <w:lang w:eastAsia="en-US"/>
        </w:rPr>
        <w:t>5.5</w:t>
      </w:r>
      <w:r w:rsidRPr="00B43324">
        <w:rPr>
          <w:spacing w:val="4"/>
          <w:sz w:val="28"/>
          <w:szCs w:val="28"/>
          <w:lang w:eastAsia="en-US"/>
        </w:rPr>
        <w:t>. В размере до 30 процентов суммы договора (</w:t>
      </w:r>
      <w:r>
        <w:rPr>
          <w:spacing w:val="4"/>
          <w:sz w:val="28"/>
          <w:szCs w:val="28"/>
          <w:lang w:eastAsia="en-US"/>
        </w:rPr>
        <w:t xml:space="preserve">муниципального </w:t>
      </w:r>
      <w:r w:rsidRPr="00B43324">
        <w:rPr>
          <w:spacing w:val="4"/>
          <w:sz w:val="28"/>
          <w:szCs w:val="28"/>
          <w:lang w:eastAsia="en-US"/>
        </w:rPr>
        <w:t>контракта), но не более 30 процентов лимитов бюджетных обязательств, доведенных на соответствующий финансовый год по соответствующему разделу, подразделу, целевой статье, виду расходов, классификации операций сектора государственного управления, – по остальным договорам (</w:t>
      </w:r>
      <w:r>
        <w:rPr>
          <w:spacing w:val="4"/>
          <w:sz w:val="28"/>
          <w:szCs w:val="28"/>
          <w:lang w:eastAsia="en-US"/>
        </w:rPr>
        <w:t>муниципальным</w:t>
      </w:r>
      <w:r w:rsidRPr="00B43324">
        <w:rPr>
          <w:spacing w:val="4"/>
          <w:sz w:val="28"/>
          <w:szCs w:val="28"/>
          <w:lang w:eastAsia="en-US"/>
        </w:rPr>
        <w:t xml:space="preserve"> контрактам), если иное не предусмотрено законодательством Российской Федерации и законодательством Ростовской области.</w:t>
      </w:r>
    </w:p>
    <w:p w:rsidR="00DE6373" w:rsidRPr="00B43324" w:rsidRDefault="00DE6373" w:rsidP="00B43324">
      <w:pPr>
        <w:spacing w:line="216" w:lineRule="auto"/>
        <w:ind w:firstLine="709"/>
        <w:jc w:val="both"/>
        <w:rPr>
          <w:spacing w:val="4"/>
          <w:sz w:val="28"/>
          <w:szCs w:val="28"/>
          <w:lang w:eastAsia="en-US"/>
        </w:rPr>
      </w:pPr>
      <w:r w:rsidRPr="00973E9B">
        <w:rPr>
          <w:spacing w:val="4"/>
          <w:sz w:val="28"/>
          <w:szCs w:val="28"/>
          <w:lang w:eastAsia="en-US"/>
        </w:rPr>
        <w:t>6.</w:t>
      </w:r>
      <w:r w:rsidRPr="00973E9B">
        <w:rPr>
          <w:spacing w:val="4"/>
        </w:rPr>
        <w:t> </w:t>
      </w:r>
      <w:r w:rsidRPr="00973E9B">
        <w:rPr>
          <w:spacing w:val="4"/>
          <w:sz w:val="28"/>
          <w:szCs w:val="28"/>
          <w:lang w:eastAsia="en-US"/>
        </w:rPr>
        <w:t>Установить, что в 2015 году не допускается:</w:t>
      </w:r>
    </w:p>
    <w:p w:rsidR="00DE6373" w:rsidRPr="00B43324" w:rsidRDefault="00DE6373" w:rsidP="00B43324">
      <w:pPr>
        <w:spacing w:line="216" w:lineRule="auto"/>
        <w:ind w:firstLine="709"/>
        <w:jc w:val="both"/>
        <w:rPr>
          <w:spacing w:val="4"/>
          <w:sz w:val="28"/>
          <w:szCs w:val="28"/>
          <w:lang w:eastAsia="en-US"/>
        </w:rPr>
      </w:pPr>
      <w:r w:rsidRPr="00B43324">
        <w:rPr>
          <w:spacing w:val="4"/>
          <w:sz w:val="28"/>
          <w:szCs w:val="28"/>
          <w:lang w:eastAsia="en-US"/>
        </w:rPr>
        <w:t>принятие бюджетных обязательств на 2015 год, возникающих из </w:t>
      </w:r>
      <w:r>
        <w:rPr>
          <w:spacing w:val="4"/>
          <w:sz w:val="28"/>
          <w:szCs w:val="28"/>
          <w:lang w:eastAsia="en-US"/>
        </w:rPr>
        <w:t>муниципальных</w:t>
      </w:r>
      <w:r w:rsidRPr="00B43324">
        <w:rPr>
          <w:spacing w:val="4"/>
          <w:sz w:val="28"/>
          <w:szCs w:val="28"/>
          <w:lang w:eastAsia="en-US"/>
        </w:rPr>
        <w:t xml:space="preserve"> контрактов (договоров) на выполнение работ, оказание услуг, условиями которых предусматривается выполнение работ или оказание услуг (их этапов) продолжительностью более одного месяца, если </w:t>
      </w:r>
      <w:r>
        <w:rPr>
          <w:spacing w:val="4"/>
          <w:sz w:val="28"/>
          <w:szCs w:val="28"/>
          <w:lang w:eastAsia="en-US"/>
        </w:rPr>
        <w:t>муниципальные</w:t>
      </w:r>
      <w:r w:rsidRPr="00B43324">
        <w:rPr>
          <w:spacing w:val="4"/>
          <w:sz w:val="28"/>
          <w:szCs w:val="28"/>
          <w:lang w:eastAsia="en-US"/>
        </w:rPr>
        <w:t xml:space="preserve"> контракты (договоры) не заключены в установленном порядке до 1 декабря 2015 г.;</w:t>
      </w:r>
    </w:p>
    <w:p w:rsidR="00DE6373" w:rsidRPr="00B43324" w:rsidRDefault="00DE6373" w:rsidP="00B43324">
      <w:pPr>
        <w:spacing w:line="216" w:lineRule="auto"/>
        <w:ind w:firstLine="709"/>
        <w:jc w:val="both"/>
        <w:rPr>
          <w:spacing w:val="4"/>
          <w:sz w:val="28"/>
          <w:szCs w:val="28"/>
          <w:lang w:eastAsia="en-US"/>
        </w:rPr>
      </w:pPr>
      <w:r w:rsidRPr="00B43324">
        <w:rPr>
          <w:spacing w:val="4"/>
          <w:sz w:val="28"/>
          <w:szCs w:val="28"/>
          <w:lang w:eastAsia="en-US"/>
        </w:rPr>
        <w:t>увеличение утвержденных в установленном порядке лимитов бюджетных обязательств по заработной плате, за исключением фонда оплаты труда на</w:t>
      </w:r>
      <w:r>
        <w:rPr>
          <w:spacing w:val="4"/>
          <w:sz w:val="28"/>
          <w:szCs w:val="28"/>
          <w:lang w:eastAsia="en-US"/>
        </w:rPr>
        <w:t xml:space="preserve"> </w:t>
      </w:r>
      <w:r w:rsidRPr="00B43324">
        <w:rPr>
          <w:spacing w:val="4"/>
          <w:sz w:val="28"/>
          <w:szCs w:val="28"/>
          <w:lang w:eastAsia="en-US"/>
        </w:rPr>
        <w:t xml:space="preserve">выплату денежного содержания лиц, замещающих </w:t>
      </w:r>
      <w:r>
        <w:rPr>
          <w:spacing w:val="4"/>
          <w:sz w:val="28"/>
          <w:szCs w:val="28"/>
          <w:lang w:eastAsia="en-US"/>
        </w:rPr>
        <w:t xml:space="preserve">муниципальные </w:t>
      </w:r>
      <w:r w:rsidRPr="00B43324">
        <w:rPr>
          <w:spacing w:val="4"/>
          <w:sz w:val="28"/>
          <w:szCs w:val="28"/>
          <w:lang w:eastAsia="en-US"/>
        </w:rPr>
        <w:t xml:space="preserve">должности </w:t>
      </w:r>
      <w:r>
        <w:rPr>
          <w:spacing w:val="4"/>
          <w:sz w:val="28"/>
          <w:szCs w:val="28"/>
          <w:lang w:eastAsia="en-US"/>
        </w:rPr>
        <w:t>Петровского сельского поселения</w:t>
      </w:r>
      <w:r w:rsidRPr="00B43324">
        <w:rPr>
          <w:spacing w:val="4"/>
          <w:sz w:val="28"/>
          <w:szCs w:val="28"/>
          <w:lang w:eastAsia="en-US"/>
        </w:rPr>
        <w:t xml:space="preserve">, за счет экономии по </w:t>
      </w:r>
      <w:r w:rsidRPr="00B43324">
        <w:rPr>
          <w:spacing w:val="4"/>
          <w:sz w:val="28"/>
          <w:szCs w:val="28"/>
          <w:lang w:eastAsia="en-US"/>
        </w:rPr>
        <w:lastRenderedPageBreak/>
        <w:t>использованию в текущем финансовом году лимитов бюджетных обязательств, предусмотренных на иные цели, если иное не установлено законодательством Российской Федерации и Ростовской области;</w:t>
      </w:r>
    </w:p>
    <w:p w:rsidR="00DE6373" w:rsidRPr="00B43324" w:rsidRDefault="00DE6373" w:rsidP="00B43324">
      <w:pPr>
        <w:autoSpaceDE w:val="0"/>
        <w:autoSpaceDN w:val="0"/>
        <w:adjustRightInd w:val="0"/>
        <w:spacing w:line="216" w:lineRule="auto"/>
        <w:ind w:firstLine="709"/>
        <w:jc w:val="both"/>
        <w:rPr>
          <w:spacing w:val="4"/>
          <w:sz w:val="28"/>
          <w:szCs w:val="28"/>
          <w:lang w:eastAsia="en-US"/>
        </w:rPr>
      </w:pPr>
      <w:r w:rsidRPr="00B43324">
        <w:rPr>
          <w:spacing w:val="4"/>
          <w:sz w:val="28"/>
          <w:szCs w:val="28"/>
          <w:lang w:eastAsia="en-US"/>
        </w:rPr>
        <w:t xml:space="preserve">уменьшение утвержденных в установленном порядке лимитов бюджетных обязательств на выплату социального обеспечения дополнительных государственных гарантий гражданским служащим и на уплату начислений на выплаты по оплате труда главных распорядителей средств бюджета </w:t>
      </w:r>
      <w:r>
        <w:rPr>
          <w:spacing w:val="4"/>
          <w:sz w:val="28"/>
          <w:szCs w:val="28"/>
          <w:lang w:eastAsia="en-US"/>
        </w:rPr>
        <w:t xml:space="preserve">поселения </w:t>
      </w:r>
      <w:r w:rsidRPr="00B43324">
        <w:rPr>
          <w:spacing w:val="4"/>
          <w:sz w:val="28"/>
          <w:szCs w:val="28"/>
          <w:lang w:eastAsia="en-US"/>
        </w:rPr>
        <w:t xml:space="preserve">в целях увеличения лимитов бюджетных обязательств, предусмотренных на иные цели, за исключением лимитов бюджетных обязательств для исполнения требований по исполнительным листам и лимитов бюджетных обязательств, предусмотренных по фонду оплаты труда на выплату денежного содержания лиц, замещающих </w:t>
      </w:r>
      <w:r>
        <w:rPr>
          <w:spacing w:val="4"/>
          <w:sz w:val="28"/>
          <w:szCs w:val="28"/>
          <w:lang w:eastAsia="en-US"/>
        </w:rPr>
        <w:t>муниципальные</w:t>
      </w:r>
      <w:r w:rsidRPr="00B43324">
        <w:rPr>
          <w:spacing w:val="4"/>
          <w:sz w:val="28"/>
          <w:szCs w:val="28"/>
          <w:lang w:eastAsia="en-US"/>
        </w:rPr>
        <w:t xml:space="preserve"> должности </w:t>
      </w:r>
      <w:r>
        <w:rPr>
          <w:spacing w:val="4"/>
          <w:sz w:val="28"/>
          <w:szCs w:val="28"/>
          <w:lang w:eastAsia="en-US"/>
        </w:rPr>
        <w:t>Петровского сельского поселения</w:t>
      </w:r>
      <w:r w:rsidRPr="00B43324">
        <w:rPr>
          <w:spacing w:val="4"/>
          <w:sz w:val="28"/>
          <w:szCs w:val="28"/>
          <w:lang w:eastAsia="en-US"/>
        </w:rPr>
        <w:t xml:space="preserve">.  </w:t>
      </w:r>
    </w:p>
    <w:p w:rsidR="00DE6373" w:rsidRPr="00B43324" w:rsidRDefault="00DE6373" w:rsidP="00BD4860">
      <w:pPr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  <w:lang w:eastAsia="en-US"/>
        </w:rPr>
      </w:pPr>
      <w:bookmarkStart w:id="1" w:name="Par17"/>
      <w:bookmarkEnd w:id="1"/>
      <w:r>
        <w:rPr>
          <w:spacing w:val="6"/>
          <w:sz w:val="28"/>
          <w:szCs w:val="28"/>
          <w:lang w:eastAsia="en-US"/>
        </w:rPr>
        <w:t>7</w:t>
      </w:r>
      <w:r w:rsidRPr="00B43324">
        <w:rPr>
          <w:spacing w:val="6"/>
          <w:sz w:val="28"/>
          <w:szCs w:val="28"/>
          <w:lang w:eastAsia="en-US"/>
        </w:rPr>
        <w:t xml:space="preserve">. Постановление вступает </w:t>
      </w:r>
      <w:r w:rsidRPr="00B43324">
        <w:rPr>
          <w:spacing w:val="6"/>
          <w:sz w:val="28"/>
          <w:szCs w:val="28"/>
        </w:rPr>
        <w:t xml:space="preserve">в силу со дня его подписания </w:t>
      </w:r>
      <w:r w:rsidRPr="00B43324">
        <w:rPr>
          <w:spacing w:val="6"/>
          <w:sz w:val="28"/>
          <w:szCs w:val="28"/>
          <w:lang w:eastAsia="en-US"/>
        </w:rPr>
        <w:t>и распространяется на правоотношения, возникшие с 1 января 2015 г.</w:t>
      </w:r>
    </w:p>
    <w:p w:rsidR="00DE6373" w:rsidRPr="00B43324" w:rsidRDefault="00DE6373" w:rsidP="00BD4860">
      <w:pPr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>8</w:t>
      </w:r>
      <w:r w:rsidRPr="00B43324">
        <w:rPr>
          <w:spacing w:val="6"/>
          <w:sz w:val="28"/>
          <w:szCs w:val="28"/>
          <w:lang w:eastAsia="en-US"/>
        </w:rPr>
        <w:t xml:space="preserve">. Контроль за выполнением постановления возложить </w:t>
      </w:r>
      <w:r>
        <w:rPr>
          <w:spacing w:val="6"/>
          <w:sz w:val="28"/>
          <w:szCs w:val="28"/>
          <w:lang w:eastAsia="en-US"/>
        </w:rPr>
        <w:t>на начальника сектора экономики и финансов Масалитину Л.Г.</w:t>
      </w:r>
      <w:r w:rsidRPr="00B43324">
        <w:rPr>
          <w:spacing w:val="6"/>
          <w:sz w:val="28"/>
          <w:szCs w:val="28"/>
          <w:lang w:eastAsia="en-US"/>
        </w:rPr>
        <w:t xml:space="preserve"> </w:t>
      </w:r>
    </w:p>
    <w:p w:rsidR="00DE6373" w:rsidRPr="00B43324" w:rsidRDefault="00DE6373" w:rsidP="00BD4860">
      <w:pPr>
        <w:ind w:firstLine="709"/>
        <w:jc w:val="both"/>
        <w:rPr>
          <w:spacing w:val="6"/>
          <w:sz w:val="28"/>
          <w:szCs w:val="28"/>
          <w:lang w:eastAsia="en-US"/>
        </w:rPr>
      </w:pPr>
    </w:p>
    <w:p w:rsidR="00DE6373" w:rsidRDefault="00DE6373" w:rsidP="00BD4860">
      <w:pPr>
        <w:ind w:firstLine="709"/>
        <w:rPr>
          <w:sz w:val="28"/>
          <w:szCs w:val="28"/>
          <w:lang w:eastAsia="en-US"/>
        </w:rPr>
      </w:pPr>
    </w:p>
    <w:p w:rsidR="00DE6373" w:rsidRPr="00B3142D" w:rsidRDefault="00DE6373" w:rsidP="00B3142D">
      <w:pPr>
        <w:ind w:firstLine="709"/>
        <w:rPr>
          <w:sz w:val="28"/>
          <w:szCs w:val="28"/>
          <w:lang w:eastAsia="en-US"/>
        </w:rPr>
      </w:pPr>
    </w:p>
    <w:p w:rsidR="00DE6373" w:rsidRDefault="00DE6373" w:rsidP="00BD4860">
      <w:pPr>
        <w:tabs>
          <w:tab w:val="left" w:pos="7655"/>
        </w:tabs>
        <w:ind w:right="7342"/>
        <w:jc w:val="center"/>
        <w:rPr>
          <w:sz w:val="28"/>
          <w:szCs w:val="28"/>
        </w:rPr>
      </w:pPr>
      <w:r>
        <w:rPr>
          <w:sz w:val="28"/>
          <w:szCs w:val="28"/>
        </w:rPr>
        <w:t>Глава Петровского</w:t>
      </w:r>
    </w:p>
    <w:p w:rsidR="00DE6373" w:rsidRDefault="00DE6373" w:rsidP="00BD4860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А.В.Заря</w:t>
      </w:r>
    </w:p>
    <w:p w:rsidR="00DE6373" w:rsidRDefault="00DE6373" w:rsidP="00BD4860">
      <w:pPr>
        <w:rPr>
          <w:sz w:val="28"/>
          <w:szCs w:val="28"/>
        </w:rPr>
      </w:pPr>
    </w:p>
    <w:p w:rsidR="00DE6373" w:rsidRDefault="00DE6373" w:rsidP="00BD4860">
      <w:pPr>
        <w:rPr>
          <w:sz w:val="28"/>
          <w:szCs w:val="28"/>
        </w:rPr>
      </w:pPr>
    </w:p>
    <w:p w:rsidR="00DE6373" w:rsidRDefault="00DE6373" w:rsidP="00BD4860">
      <w:pPr>
        <w:rPr>
          <w:sz w:val="28"/>
          <w:szCs w:val="28"/>
        </w:rPr>
      </w:pPr>
    </w:p>
    <w:p w:rsidR="00DE6373" w:rsidRPr="00B3142D" w:rsidRDefault="00DE6373" w:rsidP="00B3142D">
      <w:pPr>
        <w:ind w:firstLine="709"/>
        <w:rPr>
          <w:sz w:val="22"/>
          <w:szCs w:val="22"/>
          <w:lang w:eastAsia="en-US"/>
        </w:rPr>
      </w:pPr>
    </w:p>
    <w:p w:rsidR="00DE6373" w:rsidRPr="00B3142D" w:rsidRDefault="00DE6373" w:rsidP="00B3142D">
      <w:pPr>
        <w:ind w:firstLine="709"/>
        <w:rPr>
          <w:sz w:val="22"/>
          <w:szCs w:val="22"/>
          <w:lang w:eastAsia="en-US"/>
        </w:rPr>
      </w:pPr>
    </w:p>
    <w:p w:rsidR="00DE6373" w:rsidRPr="00B3142D" w:rsidRDefault="00DE6373" w:rsidP="00B3142D">
      <w:pPr>
        <w:tabs>
          <w:tab w:val="left" w:pos="1425"/>
        </w:tabs>
        <w:spacing w:after="200" w:line="276" w:lineRule="auto"/>
        <w:rPr>
          <w:sz w:val="22"/>
          <w:szCs w:val="22"/>
          <w:lang w:eastAsia="en-US"/>
        </w:rPr>
      </w:pPr>
    </w:p>
    <w:p w:rsidR="00DE6373" w:rsidRDefault="00DE6373">
      <w:pPr>
        <w:rPr>
          <w:sz w:val="28"/>
          <w:szCs w:val="28"/>
        </w:rPr>
      </w:pPr>
    </w:p>
    <w:sectPr w:rsidR="00DE6373" w:rsidSect="00835C7F"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DB" w:rsidRDefault="009123DB">
      <w:r>
        <w:separator/>
      </w:r>
    </w:p>
  </w:endnote>
  <w:endnote w:type="continuationSeparator" w:id="0">
    <w:p w:rsidR="009123DB" w:rsidRDefault="0091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73" w:rsidRDefault="00DE6373" w:rsidP="00745ABF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81361">
      <w:rPr>
        <w:rStyle w:val="ab"/>
        <w:noProof/>
      </w:rPr>
      <w:t>1</w:t>
    </w:r>
    <w:r>
      <w:rPr>
        <w:rStyle w:val="ab"/>
      </w:rPr>
      <w:fldChar w:fldCharType="end"/>
    </w:r>
  </w:p>
  <w:p w:rsidR="00DE6373" w:rsidRPr="00C541B0" w:rsidRDefault="00DE6373">
    <w:pPr>
      <w:pStyle w:val="a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DB" w:rsidRDefault="009123DB">
      <w:r>
        <w:separator/>
      </w:r>
    </w:p>
  </w:footnote>
  <w:footnote w:type="continuationSeparator" w:id="0">
    <w:p w:rsidR="009123DB" w:rsidRDefault="00912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42D"/>
    <w:rsid w:val="00003B0D"/>
    <w:rsid w:val="000067D7"/>
    <w:rsid w:val="000404E0"/>
    <w:rsid w:val="00042414"/>
    <w:rsid w:val="000437CB"/>
    <w:rsid w:val="000553CB"/>
    <w:rsid w:val="00055658"/>
    <w:rsid w:val="000676E0"/>
    <w:rsid w:val="00072471"/>
    <w:rsid w:val="00073812"/>
    <w:rsid w:val="000813B6"/>
    <w:rsid w:val="000A1D2A"/>
    <w:rsid w:val="000A6888"/>
    <w:rsid w:val="000B1E8F"/>
    <w:rsid w:val="000B4EB6"/>
    <w:rsid w:val="000D08B2"/>
    <w:rsid w:val="000D157C"/>
    <w:rsid w:val="000E1E20"/>
    <w:rsid w:val="000E5F10"/>
    <w:rsid w:val="000F06A4"/>
    <w:rsid w:val="000F206C"/>
    <w:rsid w:val="0010321F"/>
    <w:rsid w:val="001157AE"/>
    <w:rsid w:val="00123961"/>
    <w:rsid w:val="00126491"/>
    <w:rsid w:val="001312D1"/>
    <w:rsid w:val="0013133D"/>
    <w:rsid w:val="001329BF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592D"/>
    <w:rsid w:val="001B61C1"/>
    <w:rsid w:val="001C1398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F0051"/>
    <w:rsid w:val="003F1149"/>
    <w:rsid w:val="003F4F70"/>
    <w:rsid w:val="004111BA"/>
    <w:rsid w:val="0042489B"/>
    <w:rsid w:val="00425525"/>
    <w:rsid w:val="00427B3E"/>
    <w:rsid w:val="004459AF"/>
    <w:rsid w:val="004511C4"/>
    <w:rsid w:val="004535C6"/>
    <w:rsid w:val="004576CA"/>
    <w:rsid w:val="004647D8"/>
    <w:rsid w:val="00476F55"/>
    <w:rsid w:val="00481B18"/>
    <w:rsid w:val="004912A7"/>
    <w:rsid w:val="00492AA0"/>
    <w:rsid w:val="00496401"/>
    <w:rsid w:val="004A094F"/>
    <w:rsid w:val="004B0144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4F5248"/>
    <w:rsid w:val="005033F0"/>
    <w:rsid w:val="00514FF4"/>
    <w:rsid w:val="00523E32"/>
    <w:rsid w:val="00531BB6"/>
    <w:rsid w:val="00532989"/>
    <w:rsid w:val="00544BB6"/>
    <w:rsid w:val="0057575C"/>
    <w:rsid w:val="00577970"/>
    <w:rsid w:val="00581361"/>
    <w:rsid w:val="00584659"/>
    <w:rsid w:val="005A1DBB"/>
    <w:rsid w:val="005A5CE4"/>
    <w:rsid w:val="005A6DEA"/>
    <w:rsid w:val="005C42CB"/>
    <w:rsid w:val="005D7087"/>
    <w:rsid w:val="005D7D52"/>
    <w:rsid w:val="005E5AEB"/>
    <w:rsid w:val="006000DD"/>
    <w:rsid w:val="00613351"/>
    <w:rsid w:val="00633558"/>
    <w:rsid w:val="006464BD"/>
    <w:rsid w:val="00651F2C"/>
    <w:rsid w:val="006536EC"/>
    <w:rsid w:val="006558C4"/>
    <w:rsid w:val="00672FB0"/>
    <w:rsid w:val="00675529"/>
    <w:rsid w:val="00680CE4"/>
    <w:rsid w:val="006827A9"/>
    <w:rsid w:val="00684E0A"/>
    <w:rsid w:val="0069657C"/>
    <w:rsid w:val="006B3D51"/>
    <w:rsid w:val="006B451E"/>
    <w:rsid w:val="006C46BF"/>
    <w:rsid w:val="006D088E"/>
    <w:rsid w:val="006D6326"/>
    <w:rsid w:val="006E5FCB"/>
    <w:rsid w:val="0072516A"/>
    <w:rsid w:val="0073091A"/>
    <w:rsid w:val="00735B3A"/>
    <w:rsid w:val="00736452"/>
    <w:rsid w:val="00741F33"/>
    <w:rsid w:val="00745ABF"/>
    <w:rsid w:val="00757158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3D54"/>
    <w:rsid w:val="007A4730"/>
    <w:rsid w:val="007A7C89"/>
    <w:rsid w:val="007B4135"/>
    <w:rsid w:val="007B53B2"/>
    <w:rsid w:val="007B63DF"/>
    <w:rsid w:val="007C2D29"/>
    <w:rsid w:val="007C411B"/>
    <w:rsid w:val="007C6EA3"/>
    <w:rsid w:val="007E2897"/>
    <w:rsid w:val="007F6167"/>
    <w:rsid w:val="008067EB"/>
    <w:rsid w:val="00807445"/>
    <w:rsid w:val="00825C91"/>
    <w:rsid w:val="00835C7F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911C3F"/>
    <w:rsid w:val="009123DB"/>
    <w:rsid w:val="0091308C"/>
    <w:rsid w:val="00920540"/>
    <w:rsid w:val="0092356C"/>
    <w:rsid w:val="00933DC9"/>
    <w:rsid w:val="00935666"/>
    <w:rsid w:val="00936DE3"/>
    <w:rsid w:val="00936F4D"/>
    <w:rsid w:val="00944C99"/>
    <w:rsid w:val="00945130"/>
    <w:rsid w:val="009550E1"/>
    <w:rsid w:val="0096697E"/>
    <w:rsid w:val="00973E9B"/>
    <w:rsid w:val="00975A79"/>
    <w:rsid w:val="00980DC8"/>
    <w:rsid w:val="00982DC4"/>
    <w:rsid w:val="00993EF4"/>
    <w:rsid w:val="009A2761"/>
    <w:rsid w:val="009A4F9F"/>
    <w:rsid w:val="009A6C27"/>
    <w:rsid w:val="009B11E4"/>
    <w:rsid w:val="009C6BB5"/>
    <w:rsid w:val="009C70E6"/>
    <w:rsid w:val="009C758D"/>
    <w:rsid w:val="009D682E"/>
    <w:rsid w:val="009F28F8"/>
    <w:rsid w:val="009F53FC"/>
    <w:rsid w:val="00A028D8"/>
    <w:rsid w:val="00A21D35"/>
    <w:rsid w:val="00A23923"/>
    <w:rsid w:val="00A30373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4B59"/>
    <w:rsid w:val="00AC539A"/>
    <w:rsid w:val="00AF1AFD"/>
    <w:rsid w:val="00B01499"/>
    <w:rsid w:val="00B03D20"/>
    <w:rsid w:val="00B07968"/>
    <w:rsid w:val="00B226AF"/>
    <w:rsid w:val="00B27189"/>
    <w:rsid w:val="00B30178"/>
    <w:rsid w:val="00B3142D"/>
    <w:rsid w:val="00B36F56"/>
    <w:rsid w:val="00B432D8"/>
    <w:rsid w:val="00B43324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2034"/>
    <w:rsid w:val="00B9373A"/>
    <w:rsid w:val="00B960B2"/>
    <w:rsid w:val="00BA0F1D"/>
    <w:rsid w:val="00BA2E04"/>
    <w:rsid w:val="00BA37F7"/>
    <w:rsid w:val="00BC48A0"/>
    <w:rsid w:val="00BD4860"/>
    <w:rsid w:val="00BE04BD"/>
    <w:rsid w:val="00BF230C"/>
    <w:rsid w:val="00BF279A"/>
    <w:rsid w:val="00C10A10"/>
    <w:rsid w:val="00C171DF"/>
    <w:rsid w:val="00C213F4"/>
    <w:rsid w:val="00C230A2"/>
    <w:rsid w:val="00C327FC"/>
    <w:rsid w:val="00C422AC"/>
    <w:rsid w:val="00C43085"/>
    <w:rsid w:val="00C470D7"/>
    <w:rsid w:val="00C47957"/>
    <w:rsid w:val="00C541B0"/>
    <w:rsid w:val="00C56ED2"/>
    <w:rsid w:val="00C71B9F"/>
    <w:rsid w:val="00C84BA5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60444"/>
    <w:rsid w:val="00D63175"/>
    <w:rsid w:val="00D65AD2"/>
    <w:rsid w:val="00D808DE"/>
    <w:rsid w:val="00D83387"/>
    <w:rsid w:val="00D8360E"/>
    <w:rsid w:val="00D84291"/>
    <w:rsid w:val="00D84383"/>
    <w:rsid w:val="00D852C3"/>
    <w:rsid w:val="00D93CBF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E6373"/>
    <w:rsid w:val="00DF0355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44D"/>
    <w:rsid w:val="00E766DA"/>
    <w:rsid w:val="00E813B5"/>
    <w:rsid w:val="00E835D5"/>
    <w:rsid w:val="00E90387"/>
    <w:rsid w:val="00EA2CEE"/>
    <w:rsid w:val="00EA4566"/>
    <w:rsid w:val="00EA6C99"/>
    <w:rsid w:val="00EB30A4"/>
    <w:rsid w:val="00EB6088"/>
    <w:rsid w:val="00EB7C45"/>
    <w:rsid w:val="00EC4773"/>
    <w:rsid w:val="00ED0FB0"/>
    <w:rsid w:val="00ED3016"/>
    <w:rsid w:val="00ED36A1"/>
    <w:rsid w:val="00ED550D"/>
    <w:rsid w:val="00ED6509"/>
    <w:rsid w:val="00ED67BC"/>
    <w:rsid w:val="00EE192F"/>
    <w:rsid w:val="00F033DC"/>
    <w:rsid w:val="00F06C16"/>
    <w:rsid w:val="00F10252"/>
    <w:rsid w:val="00F15545"/>
    <w:rsid w:val="00F20EAC"/>
    <w:rsid w:val="00F3339A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491"/>
  </w:style>
  <w:style w:type="paragraph" w:styleId="1">
    <w:name w:val="heading 1"/>
    <w:basedOn w:val="a"/>
    <w:next w:val="a"/>
    <w:link w:val="10"/>
    <w:uiPriority w:val="99"/>
    <w:qFormat/>
    <w:rsid w:val="0012649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26491"/>
    <w:pPr>
      <w:keepNext/>
      <w:ind w:left="709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6C2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6C27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126491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9A6C27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12649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9A6C27"/>
    <w:rPr>
      <w:sz w:val="20"/>
      <w:szCs w:val="20"/>
    </w:rPr>
  </w:style>
  <w:style w:type="paragraph" w:customStyle="1" w:styleId="Postan">
    <w:name w:val="Postan"/>
    <w:basedOn w:val="a"/>
    <w:uiPriority w:val="99"/>
    <w:rsid w:val="0012649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2649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35C7F"/>
  </w:style>
  <w:style w:type="paragraph" w:styleId="a9">
    <w:name w:val="header"/>
    <w:basedOn w:val="a"/>
    <w:link w:val="aa"/>
    <w:uiPriority w:val="99"/>
    <w:rsid w:val="0012649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9A6C27"/>
    <w:rPr>
      <w:sz w:val="20"/>
      <w:szCs w:val="20"/>
    </w:rPr>
  </w:style>
  <w:style w:type="character" w:styleId="ab">
    <w:name w:val="page number"/>
    <w:basedOn w:val="a0"/>
    <w:uiPriority w:val="99"/>
    <w:rsid w:val="00126491"/>
  </w:style>
  <w:style w:type="paragraph" w:styleId="ac">
    <w:name w:val="Balloon Text"/>
    <w:basedOn w:val="a"/>
    <w:link w:val="ad"/>
    <w:uiPriority w:val="99"/>
    <w:semiHidden/>
    <w:rsid w:val="00835C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835C7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EC477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535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28DB6EB275CED07465ED03E98C6A65CD4A8BC26750166E7CC8AF0B25w3I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28DB6EB275CED07465ED03E98C6A65CD4A89CA6E53166E7CC8AF0B25w3I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1446</Words>
  <Characters>8245</Characters>
  <Application>Microsoft Office Word</Application>
  <DocSecurity>0</DocSecurity>
  <Lines>68</Lines>
  <Paragraphs>19</Paragraphs>
  <ScaleCrop>false</ScaleCrop>
  <Company>Ростовская область</Company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2015-01-28T17:38:00Z</cp:lastPrinted>
  <dcterms:created xsi:type="dcterms:W3CDTF">2015-01-23T07:55:00Z</dcterms:created>
  <dcterms:modified xsi:type="dcterms:W3CDTF">2015-03-11T08:32:00Z</dcterms:modified>
</cp:coreProperties>
</file>