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000" w:rsidRDefault="00B9464E" w:rsidP="002B5000">
      <w:pPr>
        <w:spacing w:before="240" w:after="24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№3 к Решению Собрания депутатов Мясниковского района </w:t>
      </w:r>
    </w:p>
    <w:p w:rsidR="00B9464E" w:rsidRDefault="00B9464E" w:rsidP="002B5000">
      <w:pPr>
        <w:spacing w:before="240" w:after="24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B5000">
        <w:rPr>
          <w:rFonts w:ascii="Times New Roman" w:hAnsi="Times New Roman" w:cs="Times New Roman"/>
          <w:bCs/>
          <w:sz w:val="28"/>
          <w:szCs w:val="28"/>
        </w:rPr>
        <w:t>3 июня 2014г.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2B5000">
        <w:rPr>
          <w:rFonts w:ascii="Times New Roman" w:hAnsi="Times New Roman" w:cs="Times New Roman"/>
          <w:bCs/>
          <w:sz w:val="28"/>
          <w:szCs w:val="28"/>
        </w:rPr>
        <w:t xml:space="preserve"> 198</w:t>
      </w:r>
    </w:p>
    <w:p w:rsidR="002B5000" w:rsidRDefault="002B5000" w:rsidP="00B9464E">
      <w:pPr>
        <w:spacing w:before="240" w:after="240" w:line="240" w:lineRule="auto"/>
        <w:ind w:left="284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9464E" w:rsidRPr="00B85983" w:rsidRDefault="00B9464E" w:rsidP="00B9464E">
      <w:pPr>
        <w:spacing w:before="240" w:after="240" w:line="240" w:lineRule="auto"/>
        <w:ind w:left="284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8598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ОЦЕНКА ЭФФЕКТИВНОСТИ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МЕРОПРИЯТИЙ </w:t>
      </w:r>
      <w:r w:rsidRPr="00B8598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СОЦИАЛЬНО-ЭКОНОМИЧЕСКИХ ПОСЛЕДСТВИЙ РЕАЛИЗАЦИИ ПРОГРАММЫ</w:t>
      </w:r>
    </w:p>
    <w:p w:rsidR="00B9464E" w:rsidRPr="00400FDE" w:rsidRDefault="00B9464E" w:rsidP="00B9464E">
      <w:pPr>
        <w:keepNext/>
        <w:keepLines/>
        <w:spacing w:before="240" w:after="240"/>
        <w:ind w:left="36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400FDE">
        <w:rPr>
          <w:rFonts w:ascii="Times New Roman" w:hAnsi="Times New Roman" w:cs="Times New Roman"/>
          <w:sz w:val="28"/>
          <w:szCs w:val="28"/>
        </w:rPr>
        <w:t>ОЖИДАЕМЫЕ СОЦИАЛЬНО-ЭКОНОМИЧЕСКИЕ РЕЗУЛЬТАТЫ</w:t>
      </w:r>
    </w:p>
    <w:p w:rsidR="00B9464E" w:rsidRPr="00400FDE" w:rsidRDefault="00B9464E" w:rsidP="00B9464E">
      <w:pPr>
        <w:pStyle w:val="1"/>
        <w:ind w:firstLine="708"/>
        <w:jc w:val="both"/>
        <w:rPr>
          <w:sz w:val="28"/>
          <w:szCs w:val="28"/>
        </w:rPr>
      </w:pPr>
      <w:r w:rsidRPr="00400FDE">
        <w:rPr>
          <w:sz w:val="28"/>
          <w:szCs w:val="28"/>
        </w:rPr>
        <w:t xml:space="preserve">Реализация Программы создаст основу для достижения стратегических целей развития Мясниковского района и усиления конкурентоспособности его экономики. </w:t>
      </w:r>
    </w:p>
    <w:p w:rsidR="00B9464E" w:rsidRPr="00400FDE" w:rsidRDefault="00B9464E" w:rsidP="00B9464E">
      <w:pPr>
        <w:pStyle w:val="1"/>
        <w:ind w:firstLine="708"/>
        <w:jc w:val="both"/>
        <w:rPr>
          <w:sz w:val="28"/>
          <w:szCs w:val="28"/>
        </w:rPr>
      </w:pPr>
      <w:r w:rsidRPr="00400FDE">
        <w:rPr>
          <w:sz w:val="28"/>
          <w:szCs w:val="28"/>
        </w:rPr>
        <w:t>К основным результатам реализации Программы можно отнести:</w:t>
      </w:r>
    </w:p>
    <w:p w:rsidR="00B9464E" w:rsidRPr="00400FDE" w:rsidRDefault="00B9464E" w:rsidP="00B9464E">
      <w:pPr>
        <w:pStyle w:val="1"/>
        <w:ind w:firstLine="708"/>
        <w:jc w:val="both"/>
        <w:rPr>
          <w:sz w:val="28"/>
          <w:szCs w:val="28"/>
        </w:rPr>
      </w:pPr>
      <w:r w:rsidRPr="00400FDE">
        <w:rPr>
          <w:sz w:val="28"/>
          <w:szCs w:val="28"/>
        </w:rPr>
        <w:t>1. Повышение качества и стандартов жизни в районе, сокращение безработицы и уровня бедности.</w:t>
      </w:r>
    </w:p>
    <w:p w:rsidR="00B9464E" w:rsidRPr="00400FDE" w:rsidRDefault="00B9464E" w:rsidP="00B9464E">
      <w:pPr>
        <w:pStyle w:val="1"/>
        <w:ind w:firstLine="708"/>
        <w:jc w:val="both"/>
        <w:rPr>
          <w:sz w:val="28"/>
          <w:szCs w:val="28"/>
        </w:rPr>
      </w:pPr>
      <w:r w:rsidRPr="00400FDE">
        <w:rPr>
          <w:sz w:val="28"/>
          <w:szCs w:val="28"/>
        </w:rPr>
        <w:t xml:space="preserve">2. Модернизация экономики Мясниковского района, значительное повышение производительности труда в приоритетных секторах, снижение рисков зависимости экономики района от конъюнктуры на внешних рынках. </w:t>
      </w:r>
    </w:p>
    <w:p w:rsidR="00B9464E" w:rsidRPr="00400FDE" w:rsidRDefault="00B9464E" w:rsidP="00B9464E">
      <w:pPr>
        <w:pStyle w:val="1"/>
        <w:ind w:firstLine="708"/>
        <w:jc w:val="both"/>
        <w:rPr>
          <w:sz w:val="28"/>
          <w:szCs w:val="28"/>
        </w:rPr>
      </w:pPr>
      <w:r w:rsidRPr="00400FDE">
        <w:rPr>
          <w:sz w:val="28"/>
          <w:szCs w:val="28"/>
        </w:rPr>
        <w:t>3. Реализация инфраструктурных проектов, соответствующих стратегическим приоритетам развития как района, так и Ростовской области в целом.</w:t>
      </w:r>
    </w:p>
    <w:p w:rsidR="00B9464E" w:rsidRPr="00400FDE" w:rsidRDefault="00B9464E" w:rsidP="00B9464E">
      <w:pPr>
        <w:pStyle w:val="1"/>
        <w:ind w:firstLine="708"/>
        <w:jc w:val="both"/>
        <w:rPr>
          <w:sz w:val="28"/>
          <w:szCs w:val="28"/>
        </w:rPr>
      </w:pPr>
      <w:r w:rsidRPr="00400FDE">
        <w:rPr>
          <w:sz w:val="28"/>
          <w:szCs w:val="28"/>
        </w:rPr>
        <w:t>4. Улучшение инвестиционного климата и привлекательности территории, увеличение объемов иностранных инвестиций.</w:t>
      </w:r>
    </w:p>
    <w:p w:rsidR="00B9464E" w:rsidRPr="00400FDE" w:rsidRDefault="00B9464E" w:rsidP="00B9464E">
      <w:pPr>
        <w:pStyle w:val="1"/>
        <w:ind w:firstLine="708"/>
        <w:jc w:val="both"/>
        <w:rPr>
          <w:sz w:val="28"/>
          <w:szCs w:val="28"/>
        </w:rPr>
      </w:pPr>
      <w:r w:rsidRPr="00400FDE">
        <w:rPr>
          <w:sz w:val="28"/>
          <w:szCs w:val="28"/>
        </w:rPr>
        <w:t>5. Улучшение условий для развития малого бизнеса, создание механизмов финансирования предприятий на первоначальной стадии развития, оказание активной консультационной поддержки и обучения предпринимателей, формирование привлекательного имиджа предпринимательства; как следствие, увеличение доли оборота малых предприятий в общем обороте выпуска товаров и услуг.</w:t>
      </w:r>
    </w:p>
    <w:p w:rsidR="00B9464E" w:rsidRDefault="00B9464E" w:rsidP="00B9464E">
      <w:pPr>
        <w:pStyle w:val="1"/>
        <w:ind w:firstLine="708"/>
        <w:jc w:val="both"/>
        <w:rPr>
          <w:sz w:val="28"/>
          <w:szCs w:val="28"/>
        </w:rPr>
      </w:pPr>
      <w:r w:rsidRPr="00400FDE">
        <w:rPr>
          <w:sz w:val="28"/>
          <w:szCs w:val="28"/>
        </w:rPr>
        <w:t>6. Привлечение на территорию района новых квалифицированных кадров и создание условий для удержания талантливой молодежи в Мясниковского районе.</w:t>
      </w:r>
    </w:p>
    <w:p w:rsidR="00B9464E" w:rsidRDefault="00B9464E" w:rsidP="00B9464E">
      <w:pPr>
        <w:pStyle w:val="1"/>
        <w:ind w:firstLine="708"/>
        <w:jc w:val="both"/>
        <w:rPr>
          <w:sz w:val="28"/>
          <w:szCs w:val="28"/>
        </w:rPr>
      </w:pPr>
    </w:p>
    <w:p w:rsidR="00B9464E" w:rsidRPr="00B405BD" w:rsidRDefault="00B9464E" w:rsidP="00B9464E">
      <w:pPr>
        <w:suppressAutoHyphens/>
        <w:spacing w:before="36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6</w:t>
      </w:r>
      <w:r w:rsidRPr="00B405BD">
        <w:rPr>
          <w:rFonts w:ascii="Times New Roman" w:eastAsia="Times New Roman" w:hAnsi="Times New Roman" w:cs="Times New Roman"/>
          <w:b/>
          <w:caps/>
          <w:sz w:val="24"/>
          <w:szCs w:val="24"/>
        </w:rPr>
        <w:t>.2. ПОКАЗАТЕЛИ РЕАЛИЗАЦИИ ПРОГРАММЫ</w:t>
      </w:r>
    </w:p>
    <w:p w:rsidR="00B9464E" w:rsidRPr="00B405BD" w:rsidRDefault="00B9464E" w:rsidP="00B9464E">
      <w:pPr>
        <w:suppressAutoHyphens/>
        <w:spacing w:after="120" w:line="288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5BD">
        <w:rPr>
          <w:rFonts w:ascii="Times New Roman" w:eastAsia="Times New Roman" w:hAnsi="Times New Roman" w:cs="Times New Roman"/>
          <w:sz w:val="28"/>
          <w:szCs w:val="28"/>
        </w:rPr>
        <w:t>В целях оперативного контроля за ходом реализации Программы, а также своевременного внесения в нее корректировок и уточнений организу</w:t>
      </w:r>
      <w:r w:rsidRPr="00B405BD">
        <w:rPr>
          <w:rFonts w:ascii="Times New Roman" w:eastAsia="Times New Roman" w:hAnsi="Times New Roman" w:cs="Times New Roman"/>
          <w:sz w:val="28"/>
          <w:szCs w:val="28"/>
        </w:rPr>
        <w:softHyphen/>
        <w:t>ется система мониторинга. Эта система обеспечивает сопоставимый анализ фактических и прогнозно-целевых показателей Программы, корректную оценку влияния результатов реализации Программы на социально-экономи</w:t>
      </w:r>
      <w:r w:rsidRPr="00B405B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ческое развитие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="002B5000">
        <w:rPr>
          <w:rFonts w:ascii="Times New Roman" w:eastAsia="Times New Roman" w:hAnsi="Times New Roman" w:cs="Times New Roman"/>
          <w:sz w:val="28"/>
          <w:szCs w:val="28"/>
        </w:rPr>
        <w:t xml:space="preserve"> (таблица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405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464E" w:rsidRDefault="00B9464E" w:rsidP="00B9464E">
      <w:pPr>
        <w:suppressAutoHyphens/>
        <w:jc w:val="center"/>
        <w:rPr>
          <w:rFonts w:ascii="Times New Roman" w:hAnsi="Times New Roman" w:cs="Times New Roman"/>
          <w:b/>
          <w:bCs/>
        </w:rPr>
      </w:pPr>
    </w:p>
    <w:p w:rsidR="00B9464E" w:rsidRPr="00517C4A" w:rsidRDefault="00B9464E" w:rsidP="00B9464E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7C4A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Показатели реализации Программы</w:t>
      </w:r>
    </w:p>
    <w:tbl>
      <w:tblPr>
        <w:tblW w:w="5117" w:type="pct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2664"/>
        <w:gridCol w:w="1191"/>
        <w:gridCol w:w="1417"/>
        <w:gridCol w:w="1417"/>
        <w:gridCol w:w="1417"/>
        <w:gridCol w:w="1642"/>
      </w:tblGrid>
      <w:tr w:rsidR="00B9464E" w:rsidRPr="00B405BD" w:rsidTr="006A6EC4">
        <w:trPr>
          <w:cantSplit/>
          <w:trHeight w:val="170"/>
        </w:trPr>
        <w:tc>
          <w:tcPr>
            <w:tcW w:w="1366" w:type="pct"/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Наименование</w:t>
            </w:r>
            <w:r w:rsidRPr="00B405BD">
              <w:rPr>
                <w:rFonts w:ascii="Times New Roman" w:eastAsia="Times New Roman" w:hAnsi="Times New Roman" w:cs="Times New Roman"/>
                <w:bCs/>
              </w:rPr>
              <w:br/>
              <w:t>показателя</w:t>
            </w:r>
          </w:p>
        </w:tc>
        <w:tc>
          <w:tcPr>
            <w:tcW w:w="611" w:type="pct"/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Единица изме</w:t>
            </w:r>
            <w:r w:rsidRPr="00B405BD">
              <w:rPr>
                <w:rFonts w:ascii="Times New Roman" w:eastAsia="Times New Roman" w:hAnsi="Times New Roman" w:cs="Times New Roman"/>
                <w:bCs/>
              </w:rPr>
              <w:softHyphen/>
              <w:t>рения</w:t>
            </w:r>
          </w:p>
        </w:tc>
        <w:tc>
          <w:tcPr>
            <w:tcW w:w="727" w:type="pct"/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2013 год</w:t>
            </w:r>
          </w:p>
        </w:tc>
        <w:tc>
          <w:tcPr>
            <w:tcW w:w="727" w:type="pct"/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2014 год</w:t>
            </w:r>
          </w:p>
        </w:tc>
        <w:tc>
          <w:tcPr>
            <w:tcW w:w="727" w:type="pct"/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2015 год</w:t>
            </w:r>
          </w:p>
        </w:tc>
        <w:tc>
          <w:tcPr>
            <w:tcW w:w="842" w:type="pct"/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2016 год</w:t>
            </w:r>
          </w:p>
        </w:tc>
      </w:tr>
    </w:tbl>
    <w:p w:rsidR="00B9464E" w:rsidRPr="00B405BD" w:rsidRDefault="00B9464E" w:rsidP="00B9464E">
      <w:pPr>
        <w:suppressAutoHyphens/>
        <w:spacing w:line="14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5105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2669"/>
        <w:gridCol w:w="1190"/>
        <w:gridCol w:w="1418"/>
        <w:gridCol w:w="1418"/>
        <w:gridCol w:w="1418"/>
        <w:gridCol w:w="1612"/>
      </w:tblGrid>
      <w:tr w:rsidR="00B9464E" w:rsidRPr="00B405BD" w:rsidTr="006A6EC4">
        <w:trPr>
          <w:cantSplit/>
          <w:trHeight w:val="170"/>
          <w:tblHeader/>
        </w:trPr>
        <w:tc>
          <w:tcPr>
            <w:tcW w:w="1372" w:type="pct"/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612" w:type="pct"/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729" w:type="pct"/>
            <w:tcBorders>
              <w:bottom w:val="single" w:sz="2" w:space="0" w:color="auto"/>
            </w:tcBorders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729" w:type="pct"/>
            <w:tcBorders>
              <w:bottom w:val="single" w:sz="2" w:space="0" w:color="auto"/>
            </w:tcBorders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729" w:type="pct"/>
            <w:tcBorders>
              <w:bottom w:val="single" w:sz="2" w:space="0" w:color="auto"/>
            </w:tcBorders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29" w:type="pct"/>
            <w:tcBorders>
              <w:bottom w:val="single" w:sz="2" w:space="0" w:color="auto"/>
            </w:tcBorders>
            <w:vAlign w:val="center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05BD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tcBorders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Совокупный объем отгруженных това</w:t>
            </w:r>
            <w:r w:rsidRPr="00B405BD">
              <w:rPr>
                <w:rFonts w:ascii="Times New Roman" w:eastAsia="Times New Roman" w:hAnsi="Times New Roman" w:cs="Times New Roman"/>
              </w:rPr>
              <w:softHyphen/>
              <w:t>ров, работ и услуг, выполненных соб</w:t>
            </w:r>
            <w:r w:rsidRPr="00B405BD">
              <w:rPr>
                <w:rFonts w:ascii="Times New Roman" w:eastAsia="Times New Roman" w:hAnsi="Times New Roman" w:cs="Times New Roman"/>
              </w:rPr>
              <w:softHyphen/>
              <w:t>ственными силами, по полному кругу предприятий, всего,</w:t>
            </w:r>
          </w:p>
        </w:tc>
        <w:tc>
          <w:tcPr>
            <w:tcW w:w="612" w:type="pct"/>
            <w:tcBorders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r w:rsidRPr="00B405BD">
              <w:rPr>
                <w:rFonts w:ascii="Times New Roman" w:eastAsia="Times New Roman" w:hAnsi="Times New Roman" w:cs="Times New Roman"/>
              </w:rPr>
              <w:t>.</w:t>
            </w:r>
            <w:r w:rsidRPr="00B405BD">
              <w:rPr>
                <w:rFonts w:ascii="Times New Roman" w:eastAsia="Times New Roman" w:hAnsi="Times New Roman" w:cs="Times New Roman"/>
              </w:rPr>
              <w:br/>
              <w:t>рублей</w:t>
            </w:r>
          </w:p>
        </w:tc>
        <w:tc>
          <w:tcPr>
            <w:tcW w:w="729" w:type="pct"/>
            <w:tcBorders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4228,94</w:t>
            </w:r>
          </w:p>
        </w:tc>
        <w:tc>
          <w:tcPr>
            <w:tcW w:w="729" w:type="pct"/>
            <w:tcBorders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4560,74</w:t>
            </w:r>
          </w:p>
        </w:tc>
        <w:tc>
          <w:tcPr>
            <w:tcW w:w="729" w:type="pct"/>
            <w:tcBorders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5052,39</w:t>
            </w:r>
          </w:p>
        </w:tc>
        <w:tc>
          <w:tcPr>
            <w:tcW w:w="829" w:type="pct"/>
            <w:tcBorders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5422,38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в том числе по ви</w:t>
            </w:r>
            <w:r w:rsidRPr="00B405BD">
              <w:rPr>
                <w:rFonts w:ascii="Times New Roman" w:eastAsia="Times New Roman" w:hAnsi="Times New Roman" w:cs="Times New Roman"/>
              </w:rPr>
              <w:softHyphen/>
              <w:t>дам деятельности: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ind w:left="113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добыча полезных ископаемых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r w:rsidRPr="00B405BD">
              <w:rPr>
                <w:rFonts w:ascii="Times New Roman" w:eastAsia="Times New Roman" w:hAnsi="Times New Roman" w:cs="Times New Roman"/>
              </w:rPr>
              <w:t>.</w:t>
            </w:r>
            <w:r w:rsidRPr="00B405BD">
              <w:rPr>
                <w:rFonts w:ascii="Times New Roman" w:eastAsia="Times New Roman" w:hAnsi="Times New Roman" w:cs="Times New Roman"/>
              </w:rPr>
              <w:br/>
              <w:t>рублей</w:t>
            </w: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99,98</w:t>
            </w: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114,03</w:t>
            </w: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117,32</w:t>
            </w:r>
          </w:p>
        </w:tc>
        <w:tc>
          <w:tcPr>
            <w:tcW w:w="8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123,01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ind w:left="113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612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r w:rsidRPr="00B405BD">
              <w:rPr>
                <w:rFonts w:ascii="Times New Roman" w:eastAsia="Times New Roman" w:hAnsi="Times New Roman" w:cs="Times New Roman"/>
              </w:rPr>
              <w:t>.</w:t>
            </w:r>
            <w:r w:rsidRPr="00B405BD">
              <w:rPr>
                <w:rFonts w:ascii="Times New Roman" w:eastAsia="Times New Roman" w:hAnsi="Times New Roman" w:cs="Times New Roman"/>
              </w:rPr>
              <w:br/>
              <w:t>рублей.</w:t>
            </w: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4004,55</w:t>
            </w: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4312,71</w:t>
            </w: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4791,3</w:t>
            </w:r>
          </w:p>
        </w:tc>
        <w:tc>
          <w:tcPr>
            <w:tcW w:w="829" w:type="pct"/>
            <w:tcBorders>
              <w:top w:val="nil"/>
              <w:bottom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5144,53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tcBorders>
              <w:top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ind w:left="113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производство, пе</w:t>
            </w:r>
            <w:r w:rsidRPr="00B405BD">
              <w:rPr>
                <w:rFonts w:ascii="Times New Roman" w:eastAsia="Times New Roman" w:hAnsi="Times New Roman" w:cs="Times New Roman"/>
              </w:rPr>
              <w:softHyphen/>
              <w:t>редача и распреде</w:t>
            </w:r>
            <w:r w:rsidRPr="00B405BD">
              <w:rPr>
                <w:rFonts w:ascii="Times New Roman" w:eastAsia="Times New Roman" w:hAnsi="Times New Roman" w:cs="Times New Roman"/>
              </w:rPr>
              <w:softHyphen/>
              <w:t>ление электроэнер</w:t>
            </w:r>
            <w:r w:rsidRPr="00B405BD">
              <w:rPr>
                <w:rFonts w:ascii="Times New Roman" w:eastAsia="Times New Roman" w:hAnsi="Times New Roman" w:cs="Times New Roman"/>
              </w:rPr>
              <w:softHyphen/>
              <w:t>гии, газа и воды</w:t>
            </w:r>
          </w:p>
        </w:tc>
        <w:tc>
          <w:tcPr>
            <w:tcW w:w="612" w:type="pct"/>
            <w:tcBorders>
              <w:top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r w:rsidRPr="00B405BD">
              <w:rPr>
                <w:rFonts w:ascii="Times New Roman" w:eastAsia="Times New Roman" w:hAnsi="Times New Roman" w:cs="Times New Roman"/>
              </w:rPr>
              <w:t>.</w:t>
            </w:r>
            <w:r w:rsidRPr="00B405BD">
              <w:rPr>
                <w:rFonts w:ascii="Times New Roman" w:eastAsia="Times New Roman" w:hAnsi="Times New Roman" w:cs="Times New Roman"/>
              </w:rPr>
              <w:br/>
              <w:t>рублей.</w:t>
            </w:r>
          </w:p>
        </w:tc>
        <w:tc>
          <w:tcPr>
            <w:tcW w:w="729" w:type="pct"/>
            <w:tcBorders>
              <w:top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124,41</w:t>
            </w:r>
          </w:p>
        </w:tc>
        <w:tc>
          <w:tcPr>
            <w:tcW w:w="729" w:type="pct"/>
            <w:tcBorders>
              <w:top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133,99</w:t>
            </w:r>
          </w:p>
        </w:tc>
        <w:tc>
          <w:tcPr>
            <w:tcW w:w="729" w:type="pct"/>
            <w:tcBorders>
              <w:top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143,77</w:t>
            </w:r>
          </w:p>
        </w:tc>
        <w:tc>
          <w:tcPr>
            <w:tcW w:w="829" w:type="pct"/>
            <w:tcBorders>
              <w:top w:val="nil"/>
            </w:tcBorders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154,84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Продукция сельско</w:t>
            </w:r>
            <w:r w:rsidRPr="00B405BD">
              <w:rPr>
                <w:rFonts w:ascii="Times New Roman" w:eastAsia="Times New Roman" w:hAnsi="Times New Roman" w:cs="Times New Roman"/>
              </w:rPr>
              <w:softHyphen/>
              <w:t>го хозяйства во всех категориях хозяйств</w:t>
            </w:r>
          </w:p>
        </w:tc>
        <w:tc>
          <w:tcPr>
            <w:tcW w:w="61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r w:rsidRPr="00B405BD">
              <w:rPr>
                <w:rFonts w:ascii="Times New Roman" w:eastAsia="Times New Roman" w:hAnsi="Times New Roman" w:cs="Times New Roman"/>
              </w:rPr>
              <w:t>.</w:t>
            </w:r>
            <w:r w:rsidRPr="00B405BD">
              <w:rPr>
                <w:rFonts w:ascii="Times New Roman" w:eastAsia="Times New Roman" w:hAnsi="Times New Roman" w:cs="Times New Roman"/>
              </w:rPr>
              <w:br/>
              <w:t>рублей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2360,2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2696,0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2883,4</w:t>
            </w:r>
          </w:p>
        </w:tc>
        <w:tc>
          <w:tcPr>
            <w:tcW w:w="8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3063,3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Оборот розничной торговли</w:t>
            </w:r>
          </w:p>
        </w:tc>
        <w:tc>
          <w:tcPr>
            <w:tcW w:w="61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r w:rsidRPr="00B405BD">
              <w:rPr>
                <w:rFonts w:ascii="Times New Roman" w:eastAsia="Times New Roman" w:hAnsi="Times New Roman" w:cs="Times New Roman"/>
              </w:rPr>
              <w:t>.</w:t>
            </w:r>
            <w:r w:rsidRPr="00B405BD">
              <w:rPr>
                <w:rFonts w:ascii="Times New Roman" w:eastAsia="Times New Roman" w:hAnsi="Times New Roman" w:cs="Times New Roman"/>
              </w:rPr>
              <w:br/>
              <w:t>рублей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3669,9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4038,1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4409,65</w:t>
            </w:r>
          </w:p>
        </w:tc>
        <w:tc>
          <w:tcPr>
            <w:tcW w:w="8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4801,67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сопоставимых ценах к предыдущему году</w:t>
            </w:r>
          </w:p>
        </w:tc>
        <w:tc>
          <w:tcPr>
            <w:tcW w:w="61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112,82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104,2</w:t>
            </w:r>
          </w:p>
        </w:tc>
        <w:tc>
          <w:tcPr>
            <w:tcW w:w="8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104,4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after="120" w:line="216" w:lineRule="auto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 xml:space="preserve">Объем инвестиций </w:t>
            </w:r>
            <w:r>
              <w:rPr>
                <w:rFonts w:ascii="Times New Roman" w:hAnsi="Times New Roman" w:cs="Times New Roman"/>
              </w:rPr>
              <w:t>за счет всех источников финансирования</w:t>
            </w:r>
          </w:p>
        </w:tc>
        <w:tc>
          <w:tcPr>
            <w:tcW w:w="61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r w:rsidRPr="00B405BD">
              <w:rPr>
                <w:rFonts w:ascii="Times New Roman" w:eastAsia="Times New Roman" w:hAnsi="Times New Roman" w:cs="Times New Roman"/>
              </w:rPr>
              <w:t>.</w:t>
            </w:r>
            <w:r w:rsidRPr="00B405BD">
              <w:rPr>
                <w:rFonts w:ascii="Times New Roman" w:eastAsia="Times New Roman" w:hAnsi="Times New Roman" w:cs="Times New Roman"/>
              </w:rPr>
              <w:br/>
              <w:t>рублей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3211,71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1473,94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3799,24</w:t>
            </w:r>
          </w:p>
        </w:tc>
        <w:tc>
          <w:tcPr>
            <w:tcW w:w="8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4090,1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сопоставимых ценах к предыдущему году</w:t>
            </w:r>
          </w:p>
        </w:tc>
        <w:tc>
          <w:tcPr>
            <w:tcW w:w="61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245,25</w:t>
            </w:r>
          </w:p>
        </w:tc>
        <w:tc>
          <w:tcPr>
            <w:tcW w:w="8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102,24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Среднемесячная но</w:t>
            </w:r>
            <w:r w:rsidRPr="00B405BD">
              <w:rPr>
                <w:rFonts w:ascii="Times New Roman" w:eastAsia="Times New Roman" w:hAnsi="Times New Roman" w:cs="Times New Roman"/>
              </w:rPr>
              <w:softHyphen/>
              <w:t>минальная начис</w:t>
            </w:r>
            <w:r w:rsidRPr="00B405BD">
              <w:rPr>
                <w:rFonts w:ascii="Times New Roman" w:eastAsia="Times New Roman" w:hAnsi="Times New Roman" w:cs="Times New Roman"/>
              </w:rPr>
              <w:softHyphen/>
              <w:t>ленная заработная плата</w:t>
            </w:r>
          </w:p>
        </w:tc>
        <w:tc>
          <w:tcPr>
            <w:tcW w:w="61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рублей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19478,96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21686,77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23577,36</w:t>
            </w:r>
          </w:p>
        </w:tc>
        <w:tc>
          <w:tcPr>
            <w:tcW w:w="8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25745,58</w:t>
            </w:r>
          </w:p>
        </w:tc>
      </w:tr>
      <w:tr w:rsidR="00B9464E" w:rsidRPr="00B405BD" w:rsidTr="006A6EC4">
        <w:trPr>
          <w:cantSplit/>
          <w:trHeight w:val="170"/>
        </w:trPr>
        <w:tc>
          <w:tcPr>
            <w:tcW w:w="137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lastRenderedPageBreak/>
              <w:t xml:space="preserve">В процентах </w:t>
            </w:r>
            <w:r w:rsidRPr="00B405BD">
              <w:rPr>
                <w:rFonts w:ascii="Times New Roman" w:eastAsia="Times New Roman" w:hAnsi="Times New Roman" w:cs="Times New Roman"/>
              </w:rPr>
              <w:br/>
              <w:t xml:space="preserve">к </w:t>
            </w:r>
            <w:r>
              <w:rPr>
                <w:rFonts w:ascii="Times New Roman" w:hAnsi="Times New Roman" w:cs="Times New Roman"/>
              </w:rPr>
              <w:t>предыдущему году</w:t>
            </w:r>
          </w:p>
        </w:tc>
        <w:tc>
          <w:tcPr>
            <w:tcW w:w="612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05BD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120,87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111,33</w:t>
            </w:r>
          </w:p>
        </w:tc>
        <w:tc>
          <w:tcPr>
            <w:tcW w:w="7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108,72</w:t>
            </w:r>
          </w:p>
        </w:tc>
        <w:tc>
          <w:tcPr>
            <w:tcW w:w="829" w:type="pct"/>
            <w:shd w:val="clear" w:color="auto" w:fill="auto"/>
          </w:tcPr>
          <w:p w:rsidR="00B9464E" w:rsidRPr="00B405BD" w:rsidRDefault="00B9464E" w:rsidP="006A6EC4">
            <w:pPr>
              <w:suppressAutoHyphens/>
              <w:spacing w:before="60" w:after="60"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109,2</w:t>
            </w:r>
          </w:p>
        </w:tc>
      </w:tr>
    </w:tbl>
    <w:p w:rsidR="00B9464E" w:rsidRDefault="00B9464E" w:rsidP="00B9464E">
      <w:pPr>
        <w:pStyle w:val="1"/>
        <w:ind w:firstLine="708"/>
        <w:jc w:val="both"/>
        <w:rPr>
          <w:sz w:val="28"/>
          <w:szCs w:val="28"/>
        </w:rPr>
      </w:pPr>
    </w:p>
    <w:p w:rsidR="0093671B" w:rsidRDefault="0093671B"/>
    <w:p w:rsidR="0093671B" w:rsidRDefault="0093671B" w:rsidP="0093671B"/>
    <w:p w:rsidR="00814D63" w:rsidRPr="0093671B" w:rsidRDefault="0093671B" w:rsidP="0093671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3671B">
        <w:rPr>
          <w:rFonts w:ascii="Times New Roman" w:hAnsi="Times New Roman" w:cs="Times New Roman"/>
          <w:sz w:val="24"/>
          <w:szCs w:val="24"/>
        </w:rPr>
        <w:t>Председатель Собрания депутатов</w:t>
      </w:r>
    </w:p>
    <w:p w:rsidR="0093671B" w:rsidRPr="0093671B" w:rsidRDefault="0093671B" w:rsidP="0093671B">
      <w:pPr>
        <w:tabs>
          <w:tab w:val="left" w:pos="699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93671B">
        <w:rPr>
          <w:rFonts w:ascii="Times New Roman" w:hAnsi="Times New Roman" w:cs="Times New Roman"/>
          <w:sz w:val="24"/>
          <w:szCs w:val="24"/>
        </w:rPr>
        <w:t xml:space="preserve">Мясниковского района </w:t>
      </w:r>
      <w:r w:rsidRPr="0093671B">
        <w:rPr>
          <w:rFonts w:ascii="Times New Roman" w:hAnsi="Times New Roman" w:cs="Times New Roman"/>
          <w:sz w:val="24"/>
          <w:szCs w:val="24"/>
        </w:rPr>
        <w:tab/>
        <w:t xml:space="preserve">Д.К. Кечеджиян </w:t>
      </w:r>
    </w:p>
    <w:sectPr w:rsidR="0093671B" w:rsidRPr="0093671B" w:rsidSect="00F1436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3FC" w:rsidRDefault="009D43FC" w:rsidP="00AD2039">
      <w:pPr>
        <w:spacing w:after="0" w:line="240" w:lineRule="auto"/>
      </w:pPr>
      <w:r>
        <w:separator/>
      </w:r>
    </w:p>
  </w:endnote>
  <w:endnote w:type="continuationSeparator" w:id="1">
    <w:p w:rsidR="009D43FC" w:rsidRDefault="009D43FC" w:rsidP="00AD2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9485"/>
      <w:docPartObj>
        <w:docPartGallery w:val="Page Numbers (Bottom of Page)"/>
        <w:docPartUnique/>
      </w:docPartObj>
    </w:sdtPr>
    <w:sdtContent>
      <w:p w:rsidR="00AD2039" w:rsidRDefault="00AD2039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D2039" w:rsidRDefault="00AD20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3FC" w:rsidRDefault="009D43FC" w:rsidP="00AD2039">
      <w:pPr>
        <w:spacing w:after="0" w:line="240" w:lineRule="auto"/>
      </w:pPr>
      <w:r>
        <w:separator/>
      </w:r>
    </w:p>
  </w:footnote>
  <w:footnote w:type="continuationSeparator" w:id="1">
    <w:p w:rsidR="009D43FC" w:rsidRDefault="009D43FC" w:rsidP="00AD2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464E"/>
    <w:rsid w:val="002258CE"/>
    <w:rsid w:val="002B5000"/>
    <w:rsid w:val="00362347"/>
    <w:rsid w:val="005951F8"/>
    <w:rsid w:val="00814D63"/>
    <w:rsid w:val="0093671B"/>
    <w:rsid w:val="009D43FC"/>
    <w:rsid w:val="00AD0B08"/>
    <w:rsid w:val="00AD2039"/>
    <w:rsid w:val="00AE22F1"/>
    <w:rsid w:val="00B9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B9464E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4"/>
      <w:szCs w:val="24"/>
      <w:lang w:eastAsia="ar-SA"/>
    </w:rPr>
  </w:style>
  <w:style w:type="character" w:customStyle="1" w:styleId="NoSpacingChar">
    <w:name w:val="No Spacing Char"/>
    <w:basedOn w:val="a0"/>
    <w:link w:val="1"/>
    <w:locked/>
    <w:rsid w:val="00B9464E"/>
    <w:rPr>
      <w:rFonts w:ascii="Garamond" w:eastAsia="Times New Roman" w:hAnsi="Garamond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A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203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203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2014-06-18T13:21:00Z</cp:lastPrinted>
  <dcterms:created xsi:type="dcterms:W3CDTF">2014-06-06T08:37:00Z</dcterms:created>
  <dcterms:modified xsi:type="dcterms:W3CDTF">2014-06-18T13:21:00Z</dcterms:modified>
</cp:coreProperties>
</file>