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19" w:rsidRPr="00F13B02" w:rsidRDefault="00C52119" w:rsidP="00C52119">
      <w:pPr>
        <w:widowControl w:val="0"/>
        <w:autoSpaceDE w:val="0"/>
        <w:autoSpaceDN w:val="0"/>
        <w:adjustRightInd w:val="0"/>
        <w:ind w:left="6300"/>
        <w:outlineLvl w:val="0"/>
        <w:rPr>
          <w:sz w:val="28"/>
          <w:szCs w:val="28"/>
        </w:rPr>
      </w:pPr>
      <w:r w:rsidRPr="00F13B02">
        <w:rPr>
          <w:sz w:val="28"/>
          <w:szCs w:val="28"/>
        </w:rPr>
        <w:t>Приложение к решению</w:t>
      </w:r>
    </w:p>
    <w:p w:rsidR="00C52119" w:rsidRPr="00F13B02" w:rsidRDefault="00C52119" w:rsidP="00C52119">
      <w:pPr>
        <w:widowControl w:val="0"/>
        <w:autoSpaceDE w:val="0"/>
        <w:autoSpaceDN w:val="0"/>
        <w:adjustRightInd w:val="0"/>
        <w:ind w:left="6300"/>
        <w:rPr>
          <w:sz w:val="28"/>
          <w:szCs w:val="28"/>
        </w:rPr>
      </w:pPr>
      <w:r w:rsidRPr="00F13B02">
        <w:rPr>
          <w:sz w:val="28"/>
          <w:szCs w:val="28"/>
        </w:rPr>
        <w:t>Собрания депутатов</w:t>
      </w:r>
    </w:p>
    <w:p w:rsidR="00C52119" w:rsidRDefault="00C52119" w:rsidP="00C52119">
      <w:pPr>
        <w:widowControl w:val="0"/>
        <w:autoSpaceDE w:val="0"/>
        <w:autoSpaceDN w:val="0"/>
        <w:adjustRightInd w:val="0"/>
        <w:ind w:left="6300"/>
        <w:rPr>
          <w:sz w:val="28"/>
          <w:szCs w:val="28"/>
        </w:rPr>
      </w:pPr>
      <w:proofErr w:type="spellStart"/>
      <w:r w:rsidRPr="00F13B02">
        <w:rPr>
          <w:sz w:val="28"/>
          <w:szCs w:val="28"/>
        </w:rPr>
        <w:t>Мясниковского</w:t>
      </w:r>
      <w:proofErr w:type="spellEnd"/>
      <w:r w:rsidRPr="00F13B02">
        <w:rPr>
          <w:sz w:val="28"/>
          <w:szCs w:val="28"/>
        </w:rPr>
        <w:t xml:space="preserve"> района</w:t>
      </w:r>
    </w:p>
    <w:p w:rsidR="00C52119" w:rsidRPr="00E50DA6" w:rsidRDefault="00C52119" w:rsidP="00C52119">
      <w:pPr>
        <w:widowControl w:val="0"/>
        <w:autoSpaceDE w:val="0"/>
        <w:autoSpaceDN w:val="0"/>
        <w:adjustRightInd w:val="0"/>
        <w:ind w:left="6300"/>
        <w:rPr>
          <w:sz w:val="28"/>
          <w:szCs w:val="28"/>
        </w:rPr>
      </w:pPr>
      <w:r>
        <w:rPr>
          <w:sz w:val="28"/>
          <w:szCs w:val="28"/>
        </w:rPr>
        <w:t xml:space="preserve">от 4.12.2013г.  № </w:t>
      </w:r>
      <w:bookmarkStart w:id="0" w:name="Par28"/>
      <w:bookmarkEnd w:id="0"/>
      <w:r>
        <w:rPr>
          <w:sz w:val="28"/>
          <w:szCs w:val="28"/>
        </w:rPr>
        <w:t>172</w:t>
      </w:r>
    </w:p>
    <w:p w:rsidR="00C52119" w:rsidRDefault="00C52119" w:rsidP="00C52119">
      <w:pPr>
        <w:widowControl w:val="0"/>
        <w:autoSpaceDE w:val="0"/>
        <w:autoSpaceDN w:val="0"/>
        <w:adjustRightInd w:val="0"/>
        <w:jc w:val="center"/>
        <w:rPr>
          <w:b/>
          <w:bCs/>
          <w:sz w:val="28"/>
          <w:szCs w:val="28"/>
        </w:rPr>
      </w:pPr>
    </w:p>
    <w:p w:rsidR="00C52119" w:rsidRPr="00F13B02" w:rsidRDefault="00C52119" w:rsidP="00C52119">
      <w:pPr>
        <w:widowControl w:val="0"/>
        <w:autoSpaceDE w:val="0"/>
        <w:autoSpaceDN w:val="0"/>
        <w:adjustRightInd w:val="0"/>
        <w:jc w:val="center"/>
        <w:rPr>
          <w:b/>
          <w:bCs/>
          <w:sz w:val="28"/>
          <w:szCs w:val="28"/>
        </w:rPr>
      </w:pPr>
      <w:r w:rsidRPr="00F13B02">
        <w:rPr>
          <w:b/>
          <w:bCs/>
          <w:sz w:val="28"/>
          <w:szCs w:val="28"/>
        </w:rPr>
        <w:t>ПОЛОЖЕНИЕ</w:t>
      </w:r>
    </w:p>
    <w:p w:rsidR="00C52119" w:rsidRPr="00F13B02" w:rsidRDefault="00C52119" w:rsidP="00C52119">
      <w:pPr>
        <w:widowControl w:val="0"/>
        <w:autoSpaceDE w:val="0"/>
        <w:autoSpaceDN w:val="0"/>
        <w:adjustRightInd w:val="0"/>
        <w:jc w:val="center"/>
        <w:rPr>
          <w:b/>
          <w:bCs/>
          <w:sz w:val="28"/>
          <w:szCs w:val="28"/>
        </w:rPr>
      </w:pPr>
      <w:r w:rsidRPr="00F13B02">
        <w:rPr>
          <w:b/>
          <w:bCs/>
          <w:sz w:val="28"/>
          <w:szCs w:val="28"/>
        </w:rPr>
        <w:t>О РАЙОННОЙ ТРЕХСТОРОННЕЙ КОМИССИИ</w:t>
      </w:r>
    </w:p>
    <w:p w:rsidR="00C52119" w:rsidRPr="00F13B02" w:rsidRDefault="00C52119" w:rsidP="00C52119">
      <w:pPr>
        <w:widowControl w:val="0"/>
        <w:autoSpaceDE w:val="0"/>
        <w:autoSpaceDN w:val="0"/>
        <w:adjustRightInd w:val="0"/>
        <w:jc w:val="center"/>
        <w:rPr>
          <w:b/>
          <w:bCs/>
          <w:sz w:val="28"/>
          <w:szCs w:val="28"/>
        </w:rPr>
      </w:pPr>
      <w:r w:rsidRPr="00F13B02">
        <w:rPr>
          <w:b/>
          <w:bCs/>
          <w:sz w:val="28"/>
          <w:szCs w:val="28"/>
        </w:rPr>
        <w:t>ПО РЕГУЛИРОВАНИЮ СОЦИАЛЬНО-ТРУДОВЫХ ОТНОШЕНИЙ</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1. Общие положения</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1.1. Районная трехсторонняя комиссия по регулированию социально-трудовых отношений (далее - Комиссия) является постоянно действующим органом и состоит из представителей Объединения (Совета) работодателей </w:t>
      </w:r>
      <w:proofErr w:type="spellStart"/>
      <w:r w:rsidRPr="00F13B02">
        <w:rPr>
          <w:sz w:val="28"/>
          <w:szCs w:val="28"/>
        </w:rPr>
        <w:t>Мясниковского</w:t>
      </w:r>
      <w:proofErr w:type="spellEnd"/>
      <w:r w:rsidRPr="00F13B02">
        <w:rPr>
          <w:sz w:val="28"/>
          <w:szCs w:val="28"/>
        </w:rPr>
        <w:t xml:space="preserve"> района, Совета по координации деятельности первичных профсоюзных организаций и Администрации района, которые образуют соответствующие стороны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1.2. </w:t>
      </w:r>
      <w:proofErr w:type="gramStart"/>
      <w:r w:rsidRPr="00F13B02">
        <w:rPr>
          <w:sz w:val="28"/>
          <w:szCs w:val="28"/>
        </w:rPr>
        <w:t xml:space="preserve">Правовую основу деятельности Комиссии составляют </w:t>
      </w:r>
      <w:hyperlink r:id="rId4" w:history="1">
        <w:r w:rsidRPr="00F13B02">
          <w:rPr>
            <w:sz w:val="28"/>
            <w:szCs w:val="28"/>
          </w:rPr>
          <w:t>Конституция</w:t>
        </w:r>
      </w:hyperlink>
      <w:r w:rsidRPr="00F13B02">
        <w:rPr>
          <w:sz w:val="28"/>
          <w:szCs w:val="28"/>
        </w:rPr>
        <w:t xml:space="preserve"> Российской Федерации, Трудовой </w:t>
      </w:r>
      <w:hyperlink r:id="rId5" w:history="1">
        <w:r w:rsidRPr="00F13B02">
          <w:rPr>
            <w:sz w:val="28"/>
            <w:szCs w:val="28"/>
          </w:rPr>
          <w:t>кодекс</w:t>
        </w:r>
      </w:hyperlink>
      <w:r w:rsidRPr="00F13B02">
        <w:rPr>
          <w:sz w:val="28"/>
          <w:szCs w:val="28"/>
        </w:rPr>
        <w:t xml:space="preserve"> Российской Федерации, федеральные и областные законы, иные нормативные правовые акты, принимаемые органами государственной власти Российской Федерации и Ростовской области, настоящее Положение и муниципальные правовые акты.</w:t>
      </w:r>
      <w:proofErr w:type="gramEnd"/>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2. Принципы и порядок формирования Комиссии</w:t>
      </w:r>
    </w:p>
    <w:p w:rsidR="00C52119" w:rsidRPr="00F13B02" w:rsidRDefault="00C52119" w:rsidP="00C52119">
      <w:pPr>
        <w:widowControl w:val="0"/>
        <w:autoSpaceDE w:val="0"/>
        <w:autoSpaceDN w:val="0"/>
        <w:adjustRightInd w:val="0"/>
        <w:jc w:val="center"/>
        <w:rPr>
          <w:color w:val="FF0000"/>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2.1. Комиссия формируется на основе  соблюдения принципов паритетности и равноправия сторон, полномочности их представителей.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2.2. Состав Комиссии, изменения в составе Комиссии утверждаются постановлением Администрации района.</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2.3. Количество представителей каждой из сторон Комиссии не может превышать пяти человек.</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3. Основные цели и задачи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3.1. Основные цели Комиссии:</w:t>
      </w:r>
    </w:p>
    <w:p w:rsidR="00C52119" w:rsidRPr="00F13B02" w:rsidRDefault="00C52119" w:rsidP="00C52119">
      <w:pPr>
        <w:autoSpaceDE w:val="0"/>
        <w:autoSpaceDN w:val="0"/>
        <w:adjustRightInd w:val="0"/>
        <w:ind w:firstLine="540"/>
        <w:jc w:val="both"/>
        <w:rPr>
          <w:sz w:val="28"/>
          <w:szCs w:val="28"/>
        </w:rPr>
      </w:pPr>
      <w:r w:rsidRPr="00F13B02">
        <w:rPr>
          <w:sz w:val="28"/>
          <w:szCs w:val="28"/>
        </w:rPr>
        <w:t xml:space="preserve">выработка общих принципов согласованного проведения в </w:t>
      </w:r>
      <w:proofErr w:type="spellStart"/>
      <w:r w:rsidRPr="00F13B02">
        <w:rPr>
          <w:sz w:val="28"/>
          <w:szCs w:val="28"/>
        </w:rPr>
        <w:t>Мясниковском</w:t>
      </w:r>
      <w:proofErr w:type="spellEnd"/>
      <w:r w:rsidRPr="00F13B02">
        <w:rPr>
          <w:sz w:val="28"/>
          <w:szCs w:val="28"/>
        </w:rPr>
        <w:t xml:space="preserve"> районе социально-экономической политики;</w:t>
      </w:r>
    </w:p>
    <w:p w:rsidR="00C52119" w:rsidRPr="00F13B02" w:rsidRDefault="00C52119" w:rsidP="00C52119">
      <w:pPr>
        <w:autoSpaceDE w:val="0"/>
        <w:autoSpaceDN w:val="0"/>
        <w:adjustRightInd w:val="0"/>
        <w:ind w:firstLine="540"/>
        <w:jc w:val="both"/>
        <w:rPr>
          <w:sz w:val="28"/>
          <w:szCs w:val="28"/>
        </w:rPr>
      </w:pPr>
      <w:r w:rsidRPr="00F13B02">
        <w:rPr>
          <w:sz w:val="28"/>
          <w:szCs w:val="28"/>
        </w:rPr>
        <w:t>развитие системы социального партнерства;</w:t>
      </w:r>
    </w:p>
    <w:p w:rsidR="00C52119" w:rsidRPr="00F13B02" w:rsidRDefault="00C52119" w:rsidP="00C52119">
      <w:pPr>
        <w:autoSpaceDE w:val="0"/>
        <w:autoSpaceDN w:val="0"/>
        <w:adjustRightInd w:val="0"/>
        <w:ind w:firstLine="540"/>
        <w:jc w:val="both"/>
        <w:rPr>
          <w:sz w:val="28"/>
          <w:szCs w:val="28"/>
        </w:rPr>
      </w:pPr>
      <w:r w:rsidRPr="00F13B02">
        <w:rPr>
          <w:sz w:val="28"/>
          <w:szCs w:val="28"/>
        </w:rPr>
        <w:t>содействие урегулированию коллективных трудовых споров (конфликтов).</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3.2. Основные задачи Комиссии:</w:t>
      </w:r>
    </w:p>
    <w:p w:rsidR="00C52119" w:rsidRPr="00F13B02" w:rsidRDefault="00C52119" w:rsidP="00C52119">
      <w:pPr>
        <w:autoSpaceDE w:val="0"/>
        <w:autoSpaceDN w:val="0"/>
        <w:adjustRightInd w:val="0"/>
        <w:ind w:firstLine="540"/>
        <w:jc w:val="both"/>
        <w:rPr>
          <w:sz w:val="28"/>
          <w:szCs w:val="28"/>
        </w:rPr>
      </w:pPr>
      <w:r w:rsidRPr="00F13B02">
        <w:rPr>
          <w:sz w:val="28"/>
          <w:szCs w:val="28"/>
        </w:rPr>
        <w:t>ведение коллективных переговоров, подготовка и заключение районного трёхстороннего соглашения между Администрацией района, объединениями профессиональных союзов и объединениями работодателей (далее – районное трехстороннее соглашение);</w:t>
      </w:r>
    </w:p>
    <w:p w:rsidR="00C52119" w:rsidRPr="00F13B02" w:rsidRDefault="00C52119" w:rsidP="00C52119">
      <w:pPr>
        <w:autoSpaceDE w:val="0"/>
        <w:autoSpaceDN w:val="0"/>
        <w:adjustRightInd w:val="0"/>
        <w:ind w:firstLine="540"/>
        <w:jc w:val="both"/>
        <w:rPr>
          <w:sz w:val="28"/>
          <w:szCs w:val="28"/>
        </w:rPr>
      </w:pPr>
      <w:r w:rsidRPr="00F13B02">
        <w:rPr>
          <w:sz w:val="28"/>
          <w:szCs w:val="28"/>
        </w:rPr>
        <w:t xml:space="preserve">осуществление </w:t>
      </w:r>
      <w:proofErr w:type="gramStart"/>
      <w:r w:rsidRPr="00F13B02">
        <w:rPr>
          <w:sz w:val="28"/>
          <w:szCs w:val="28"/>
        </w:rPr>
        <w:t>контроля за</w:t>
      </w:r>
      <w:proofErr w:type="gramEnd"/>
      <w:r w:rsidRPr="00F13B02">
        <w:rPr>
          <w:sz w:val="28"/>
          <w:szCs w:val="28"/>
        </w:rPr>
        <w:t xml:space="preserve"> выполнением районного трехстороннего соглашения, урегулирование разногласий, возникающих при его реализации;</w:t>
      </w:r>
    </w:p>
    <w:p w:rsidR="00C52119" w:rsidRPr="00F13B02" w:rsidRDefault="00C52119" w:rsidP="00C52119">
      <w:pPr>
        <w:autoSpaceDE w:val="0"/>
        <w:autoSpaceDN w:val="0"/>
        <w:adjustRightInd w:val="0"/>
        <w:ind w:firstLine="540"/>
        <w:jc w:val="both"/>
        <w:rPr>
          <w:sz w:val="28"/>
          <w:szCs w:val="28"/>
        </w:rPr>
      </w:pPr>
      <w:r w:rsidRPr="00F13B02">
        <w:rPr>
          <w:sz w:val="28"/>
          <w:szCs w:val="28"/>
        </w:rPr>
        <w:lastRenderedPageBreak/>
        <w:t>недопущение в соглашении ухудшения условий труда и нарушения социальных гарантий, установленных законодательством;</w:t>
      </w:r>
    </w:p>
    <w:p w:rsidR="00C52119" w:rsidRPr="00F13B02" w:rsidRDefault="00C52119" w:rsidP="00C52119">
      <w:pPr>
        <w:autoSpaceDE w:val="0"/>
        <w:autoSpaceDN w:val="0"/>
        <w:adjustRightInd w:val="0"/>
        <w:ind w:firstLine="540"/>
        <w:jc w:val="both"/>
        <w:rPr>
          <w:sz w:val="28"/>
          <w:szCs w:val="28"/>
        </w:rPr>
      </w:pPr>
      <w:r w:rsidRPr="00F13B02">
        <w:rPr>
          <w:sz w:val="28"/>
          <w:szCs w:val="28"/>
        </w:rPr>
        <w:t>обсуждение проектов правовых актов Администрации района по вопросам регулирования 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рассмотрение по инициативе сторон Комиссии вопросов, возникающих в ходе выполнения районного трехстороннего соглашения;</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содействие договорному регулированию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участие в мероприятиях, проводимых по инициативе областной трехсторонней комиссии, изучение территориального опыта развития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4. Основные права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Комиссия имеет право:</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участвовать в разработке и (или) обсуждении проектов муниципальных нормативных правовых актов, программ социально-экономического развития района в сфере труда;</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разрабатывать и вносить в органы местного самоуправления в установленном ими порядке предложения о принятии нормативных правовых актов в сфере регулирования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принимать решения по направленным ей муниципальным нормативным правовым актам, программам социально-экономического развития района в сфере труда и направлять их на рассмотрение органам местного самоуправления </w:t>
      </w:r>
      <w:r>
        <w:rPr>
          <w:sz w:val="28"/>
          <w:szCs w:val="28"/>
        </w:rPr>
        <w:t>района</w:t>
      </w:r>
      <w:r w:rsidRPr="00F13B02">
        <w:rPr>
          <w:sz w:val="28"/>
          <w:szCs w:val="28"/>
        </w:rPr>
        <w:t>, принимающим указанные акты;</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согласовывать интересы Объединения (Совета) работодателей района, Совета по координации деятельности первичных профсоюзных организаций, Администрации района при разработке районного трехстороннего соглашения;</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получать информацию о положении дел в социально-трудовой сфере района, необходимую для регулирования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осуществлять </w:t>
      </w:r>
      <w:proofErr w:type="gramStart"/>
      <w:r w:rsidRPr="00F13B02">
        <w:rPr>
          <w:sz w:val="28"/>
          <w:szCs w:val="28"/>
        </w:rPr>
        <w:t>контроль за</w:t>
      </w:r>
      <w:proofErr w:type="gramEnd"/>
      <w:r w:rsidRPr="00F13B02">
        <w:rPr>
          <w:sz w:val="28"/>
          <w:szCs w:val="28"/>
        </w:rPr>
        <w:t xml:space="preserve"> выполнением своих решений;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принимать по согласованию с Объединением (Советом) работодателей района, Советом по координации деятельности первичных профсоюзных организаций и Администрацией района участие в проводимых указанными объединениями и органами заседаниях, на которых рассматриваются вопросы, связанные с регулированием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5. Порядок принятия решения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5.1. Решение Комиссии считается принятым, если за него проголосовали все три стороны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5.2. Порядок принятия решения каждой стороной Комиссии определяется ее регламентом.</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5.3. Члены Комиссии, не согласные с принятым Комиссией решением, вправе требовать занесения их особого мнения в протокол заседания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Default="00C52119" w:rsidP="00C52119">
      <w:pPr>
        <w:widowControl w:val="0"/>
        <w:autoSpaceDE w:val="0"/>
        <w:autoSpaceDN w:val="0"/>
        <w:adjustRightInd w:val="0"/>
        <w:jc w:val="center"/>
        <w:outlineLvl w:val="1"/>
        <w:rPr>
          <w:sz w:val="28"/>
          <w:szCs w:val="28"/>
        </w:rPr>
      </w:pPr>
    </w:p>
    <w:p w:rsidR="00C52119" w:rsidRDefault="00C52119" w:rsidP="00C52119">
      <w:pPr>
        <w:widowControl w:val="0"/>
        <w:autoSpaceDE w:val="0"/>
        <w:autoSpaceDN w:val="0"/>
        <w:adjustRightInd w:val="0"/>
        <w:outlineLvl w:val="1"/>
        <w:rPr>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lastRenderedPageBreak/>
        <w:t>6. Исполнение решений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6.1. Принятые Комиссией решения в десятидневный срок доводятся в порядке, установленном регламентом Комиссии, до сторон социального партнерства.</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6.2. Решения, принятые Комиссией по обеспечению выполнения районного соглашения, являются обязательными для исполнения.</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6.3. Решения Комиссии по проектам муниципальных нормативных правовых актов, программ социально-экономического развития </w:t>
      </w:r>
      <w:r>
        <w:rPr>
          <w:sz w:val="28"/>
          <w:szCs w:val="28"/>
        </w:rPr>
        <w:t>района</w:t>
      </w:r>
      <w:r w:rsidRPr="00F13B02">
        <w:rPr>
          <w:sz w:val="28"/>
          <w:szCs w:val="28"/>
        </w:rPr>
        <w:t xml:space="preserve"> в сфере труда подлежат обязательному рассмотрению органами местного самоуправления Администрации района, принимающими указанные акты.</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7. Координатор Комиссии</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7.1. Координатор Комиссии назначается Главой района. Координатор Комиссии не является членом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7.2. Координатор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а) организует деятельность Комиссии, председательствует на ее заседаниях;</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б) оказывает содействие в согласовании позиций сторон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в) подписывает регламент, планы работы и решения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г) запрашивает информацию о заключенных соглашениях, регулирующих социально-трудовые отношения, и коллективных договорах в целях выработки Комиссией рекомендаций по развитию коллективно-договорного регулирования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proofErr w:type="spellStart"/>
      <w:r w:rsidRPr="00F13B02">
        <w:rPr>
          <w:sz w:val="28"/>
          <w:szCs w:val="28"/>
        </w:rPr>
        <w:t>д</w:t>
      </w:r>
      <w:proofErr w:type="spellEnd"/>
      <w:r w:rsidRPr="00F13B02">
        <w:rPr>
          <w:sz w:val="28"/>
          <w:szCs w:val="28"/>
        </w:rPr>
        <w:t>) при необходимости приглашает для участия в работе Комиссии представителей объединений профсоюзов, работодателей и органов местного самоуправления, не являющихся членами Комиссии, а также представителей других организаций;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е) направляет членов Комиссии по согласованию с Объединением (Советом) работодателей </w:t>
      </w:r>
      <w:proofErr w:type="spellStart"/>
      <w:r w:rsidRPr="00F13B02">
        <w:rPr>
          <w:sz w:val="28"/>
          <w:szCs w:val="28"/>
        </w:rPr>
        <w:t>Мясниковского</w:t>
      </w:r>
      <w:proofErr w:type="spellEnd"/>
      <w:r w:rsidRPr="00F13B02">
        <w:rPr>
          <w:sz w:val="28"/>
          <w:szCs w:val="28"/>
        </w:rPr>
        <w:t xml:space="preserve"> района, Советом по координации деятельности первичных профсоюзных организаций и Администрацией </w:t>
      </w:r>
      <w:r>
        <w:rPr>
          <w:sz w:val="28"/>
          <w:szCs w:val="28"/>
        </w:rPr>
        <w:t>района</w:t>
      </w:r>
      <w:r w:rsidRPr="00F13B02">
        <w:rPr>
          <w:sz w:val="28"/>
          <w:szCs w:val="28"/>
        </w:rPr>
        <w:t xml:space="preserve"> для участия в заседаниях, на которых рассматриваются вопросы регулирования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ж) проводит в пределах своей компетенции, в период между заседаниями Комиссии, консультации с координаторами сторон Комиссии по вопросам, требующим принятия оперативных мер;</w:t>
      </w:r>
    </w:p>
    <w:p w:rsidR="00C52119" w:rsidRPr="00F13B02" w:rsidRDefault="00C52119" w:rsidP="00C52119">
      <w:pPr>
        <w:widowControl w:val="0"/>
        <w:autoSpaceDE w:val="0"/>
        <w:autoSpaceDN w:val="0"/>
        <w:adjustRightInd w:val="0"/>
        <w:ind w:firstLine="540"/>
        <w:jc w:val="both"/>
        <w:rPr>
          <w:sz w:val="28"/>
          <w:szCs w:val="28"/>
        </w:rPr>
      </w:pPr>
      <w:proofErr w:type="spellStart"/>
      <w:r w:rsidRPr="00F13B02">
        <w:rPr>
          <w:sz w:val="28"/>
          <w:szCs w:val="28"/>
        </w:rPr>
        <w:t>з</w:t>
      </w:r>
      <w:proofErr w:type="spellEnd"/>
      <w:r w:rsidRPr="00F13B02">
        <w:rPr>
          <w:sz w:val="28"/>
          <w:szCs w:val="28"/>
        </w:rPr>
        <w:t xml:space="preserve">) осуществляет </w:t>
      </w:r>
      <w:proofErr w:type="gramStart"/>
      <w:r w:rsidRPr="00F13B02">
        <w:rPr>
          <w:sz w:val="28"/>
          <w:szCs w:val="28"/>
        </w:rPr>
        <w:t>контроль за</w:t>
      </w:r>
      <w:proofErr w:type="gramEnd"/>
      <w:r w:rsidRPr="00F13B02">
        <w:rPr>
          <w:sz w:val="28"/>
          <w:szCs w:val="28"/>
        </w:rPr>
        <w:t xml:space="preserve"> исполнением решений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и) информирует Комиссию о мерах, принимаемых органами местного самоуправления в сфере регулирования социально-трудовых отношений.</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7.3. Координатор Комиссии не вмешивается в оперативную деятельность сторон Комиссии и не принимает участия в голосовании.</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8. Координаторы сторон Комиссии</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8.1. Деятельность каждой из сторон Комиссии организует координатор соответствующей стороны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8.2. Координаторы сторон Комиссии, представляющие Объединение </w:t>
      </w:r>
      <w:r w:rsidRPr="00F13B02">
        <w:rPr>
          <w:sz w:val="28"/>
          <w:szCs w:val="28"/>
        </w:rPr>
        <w:lastRenderedPageBreak/>
        <w:t xml:space="preserve">(Совет) работодателей </w:t>
      </w:r>
      <w:proofErr w:type="spellStart"/>
      <w:r w:rsidRPr="00F13B02">
        <w:rPr>
          <w:sz w:val="28"/>
          <w:szCs w:val="28"/>
        </w:rPr>
        <w:t>Мясниковского</w:t>
      </w:r>
      <w:proofErr w:type="spellEnd"/>
      <w:r w:rsidRPr="00F13B02">
        <w:rPr>
          <w:sz w:val="28"/>
          <w:szCs w:val="28"/>
        </w:rPr>
        <w:t xml:space="preserve"> района, Совет по координации деятельности первичных профсоюзных организаций, избираются указанными сторонами.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8.3. Координатор стороны Комиссии, представляющей Администрацию района, назначается Главой района.</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8.4. Координатор каждой из сторон Комиссии по решению соответствующей стороны Комиссии вносит координатору Комиссии предложения по проектам планов работы Комиссии, повесткам ее заседаний, информирует Комиссию об изменениях персонального состава стороны, организует совещания представителей стороны в целях уточнения их позиции по вопросам, внесенным на рассмотрение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8.5. Координатор каждой из сторон Комиссии по решению соответствующей стороны Комиссии вправе вносить координатору Комиссии предложение о проведении внеочередного заседания Комиссии. В этом случае Координатор Комиссии обязан созвать заседание Комиссии в течение двух недель со дня поступления указанного предложения.</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8.6. Координатор каждой из сторон Комиссии при необходимости приглашает для участия в работе Комиссии соответственно представителей Объединения (Совета) работодателей </w:t>
      </w:r>
      <w:proofErr w:type="spellStart"/>
      <w:r w:rsidRPr="00F13B02">
        <w:rPr>
          <w:sz w:val="28"/>
          <w:szCs w:val="28"/>
        </w:rPr>
        <w:t>Мясниковского</w:t>
      </w:r>
      <w:proofErr w:type="spellEnd"/>
      <w:r w:rsidRPr="00F13B02">
        <w:rPr>
          <w:sz w:val="28"/>
          <w:szCs w:val="28"/>
        </w:rPr>
        <w:t xml:space="preserve"> района, Совета по координации деятельности первичных профсоюзных организаций и Администрации района, не являющихся членами Комиссии, а также представителей других организаций.</w:t>
      </w:r>
    </w:p>
    <w:p w:rsidR="00C52119" w:rsidRPr="00F13B02" w:rsidRDefault="00C52119" w:rsidP="00C52119">
      <w:pPr>
        <w:widowControl w:val="0"/>
        <w:autoSpaceDE w:val="0"/>
        <w:autoSpaceDN w:val="0"/>
        <w:adjustRightInd w:val="0"/>
        <w:ind w:firstLine="540"/>
        <w:jc w:val="both"/>
        <w:rPr>
          <w:color w:val="FF0000"/>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9. Члены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9.1. Права и обязанности членов Комиссии определяются регламентом Комиссии.</w:t>
      </w: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9.2. Члены Комиссии вправе в порядке, установленном регламентом Комиссии, знакомиться с нормативными правовыми актами в сфере регулирования социально-трудовых отношений, информационными и справочными материалами.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jc w:val="center"/>
        <w:outlineLvl w:val="1"/>
        <w:rPr>
          <w:sz w:val="28"/>
          <w:szCs w:val="28"/>
        </w:rPr>
      </w:pPr>
      <w:r w:rsidRPr="00F13B02">
        <w:rPr>
          <w:sz w:val="28"/>
          <w:szCs w:val="28"/>
        </w:rPr>
        <w:t>10. Обеспечение деятельности Комиссии</w:t>
      </w:r>
    </w:p>
    <w:p w:rsidR="00C52119" w:rsidRPr="00F13B02" w:rsidRDefault="00C52119" w:rsidP="00C52119">
      <w:pPr>
        <w:widowControl w:val="0"/>
        <w:autoSpaceDE w:val="0"/>
        <w:autoSpaceDN w:val="0"/>
        <w:adjustRightInd w:val="0"/>
        <w:ind w:firstLine="540"/>
        <w:jc w:val="both"/>
        <w:rPr>
          <w:sz w:val="28"/>
          <w:szCs w:val="28"/>
        </w:rPr>
      </w:pPr>
    </w:p>
    <w:p w:rsidR="00C52119" w:rsidRPr="00F13B02" w:rsidRDefault="00C52119" w:rsidP="00C52119">
      <w:pPr>
        <w:widowControl w:val="0"/>
        <w:autoSpaceDE w:val="0"/>
        <w:autoSpaceDN w:val="0"/>
        <w:adjustRightInd w:val="0"/>
        <w:ind w:firstLine="540"/>
        <w:jc w:val="both"/>
        <w:rPr>
          <w:sz w:val="28"/>
          <w:szCs w:val="28"/>
        </w:rPr>
      </w:pPr>
      <w:r w:rsidRPr="00F13B02">
        <w:rPr>
          <w:sz w:val="28"/>
          <w:szCs w:val="28"/>
        </w:rPr>
        <w:t xml:space="preserve">10.1. Органы местного самоуправления Администрации района, разрабатывающие проекты муниципальных нормативных правовых актов, программ социально-экономического развития района в сфере труда, обеспечивают участие Комиссии в их разработке и (или) обсуждении в порядке, установленном Трудовым </w:t>
      </w:r>
      <w:hyperlink r:id="rId6" w:history="1">
        <w:r w:rsidRPr="00F13B02">
          <w:rPr>
            <w:sz w:val="28"/>
            <w:szCs w:val="28"/>
          </w:rPr>
          <w:t>кодексом</w:t>
        </w:r>
      </w:hyperlink>
      <w:r w:rsidRPr="00F13B02">
        <w:rPr>
          <w:sz w:val="28"/>
          <w:szCs w:val="28"/>
        </w:rPr>
        <w:t xml:space="preserve"> Российской Федерации, другими федеральными и областными законами, иными нормативными правовыми актами Российской Федерации и Ростовской области.</w:t>
      </w:r>
    </w:p>
    <w:p w:rsidR="00C52119" w:rsidRDefault="00C52119" w:rsidP="00C52119">
      <w:pPr>
        <w:widowControl w:val="0"/>
        <w:autoSpaceDE w:val="0"/>
        <w:autoSpaceDN w:val="0"/>
        <w:adjustRightInd w:val="0"/>
        <w:ind w:firstLine="540"/>
        <w:jc w:val="both"/>
        <w:rPr>
          <w:sz w:val="28"/>
          <w:szCs w:val="28"/>
        </w:rPr>
      </w:pPr>
      <w:r w:rsidRPr="00F13B02">
        <w:rPr>
          <w:sz w:val="28"/>
          <w:szCs w:val="28"/>
        </w:rPr>
        <w:t>10.2. Организационное и техническое обеспечение деятельности Комиссии осуществляется Администрацией района.</w:t>
      </w:r>
    </w:p>
    <w:p w:rsidR="00C52119" w:rsidRPr="00F13B02" w:rsidRDefault="00C52119" w:rsidP="00C52119">
      <w:pPr>
        <w:widowControl w:val="0"/>
        <w:autoSpaceDE w:val="0"/>
        <w:autoSpaceDN w:val="0"/>
        <w:adjustRightInd w:val="0"/>
        <w:rPr>
          <w:sz w:val="28"/>
          <w:szCs w:val="28"/>
        </w:rPr>
      </w:pPr>
    </w:p>
    <w:p w:rsidR="00C52119" w:rsidRPr="00F13B02" w:rsidRDefault="00C52119" w:rsidP="00C52119">
      <w:pPr>
        <w:widowControl w:val="0"/>
        <w:autoSpaceDE w:val="0"/>
        <w:autoSpaceDN w:val="0"/>
        <w:adjustRightInd w:val="0"/>
        <w:rPr>
          <w:sz w:val="28"/>
          <w:szCs w:val="28"/>
        </w:rPr>
      </w:pPr>
      <w:r>
        <w:rPr>
          <w:sz w:val="28"/>
          <w:szCs w:val="28"/>
        </w:rPr>
        <w:t xml:space="preserve"> </w:t>
      </w:r>
    </w:p>
    <w:p w:rsidR="00C62AB9" w:rsidRPr="009B511F" w:rsidRDefault="009B511F">
      <w:pPr>
        <w:rPr>
          <w:sz w:val="28"/>
          <w:szCs w:val="28"/>
        </w:rPr>
      </w:pPr>
      <w:r w:rsidRPr="009B511F">
        <w:rPr>
          <w:sz w:val="28"/>
          <w:szCs w:val="28"/>
        </w:rPr>
        <w:t>Председатель Собрания депутатов</w:t>
      </w:r>
    </w:p>
    <w:p w:rsidR="009B511F" w:rsidRPr="009B511F" w:rsidRDefault="009B511F" w:rsidP="009B511F">
      <w:pPr>
        <w:tabs>
          <w:tab w:val="left" w:pos="7665"/>
        </w:tabs>
        <w:rPr>
          <w:sz w:val="28"/>
          <w:szCs w:val="28"/>
        </w:rPr>
      </w:pPr>
      <w:proofErr w:type="spellStart"/>
      <w:r w:rsidRPr="009B511F">
        <w:rPr>
          <w:sz w:val="28"/>
          <w:szCs w:val="28"/>
        </w:rPr>
        <w:t>Мясниковского</w:t>
      </w:r>
      <w:proofErr w:type="spellEnd"/>
      <w:r w:rsidRPr="009B511F">
        <w:rPr>
          <w:sz w:val="28"/>
          <w:szCs w:val="28"/>
        </w:rPr>
        <w:t xml:space="preserve"> района </w:t>
      </w:r>
      <w:r w:rsidRPr="009B511F">
        <w:rPr>
          <w:sz w:val="28"/>
          <w:szCs w:val="28"/>
        </w:rPr>
        <w:tab/>
        <w:t xml:space="preserve">Д.К. </w:t>
      </w:r>
      <w:proofErr w:type="spellStart"/>
      <w:r w:rsidRPr="009B511F">
        <w:rPr>
          <w:sz w:val="28"/>
          <w:szCs w:val="28"/>
        </w:rPr>
        <w:t>Кечеджиян</w:t>
      </w:r>
      <w:proofErr w:type="spellEnd"/>
      <w:r w:rsidRPr="009B511F">
        <w:rPr>
          <w:sz w:val="28"/>
          <w:szCs w:val="28"/>
        </w:rPr>
        <w:t xml:space="preserve"> </w:t>
      </w:r>
    </w:p>
    <w:sectPr w:rsidR="009B511F" w:rsidRPr="009B511F" w:rsidSect="00E50DA6">
      <w:pgSz w:w="11906" w:h="16838"/>
      <w:pgMar w:top="899" w:right="926"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119"/>
    <w:rsid w:val="009B511F"/>
    <w:rsid w:val="00C52119"/>
    <w:rsid w:val="00C62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1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47B18BEBDC8C27195AE330F7018751648C12385A134A8E9E3D6503401R3g1J" TargetMode="External"/><Relationship Id="rId5" Type="http://schemas.openxmlformats.org/officeDocument/2006/relationships/hyperlink" Target="consultantplus://offline/ref=A47B18BEBDC8C27195AE330F7018751648C12385A134A8E9E3D6503401R3g1J" TargetMode="External"/><Relationship Id="rId4" Type="http://schemas.openxmlformats.org/officeDocument/2006/relationships/hyperlink" Target="consultantplus://offline/ref=A47B18BEBDC8C27195AE330F701875164BCD2C85AE6BFFEBB2835ER3g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2013-12-05T11:29:00Z</dcterms:created>
  <dcterms:modified xsi:type="dcterms:W3CDTF">2013-12-05T11:30:00Z</dcterms:modified>
</cp:coreProperties>
</file>