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48" w:rsidRDefault="00DA2648" w:rsidP="00DA2648">
      <w:pPr>
        <w:spacing w:after="1" w:line="280" w:lineRule="atLeast"/>
        <w:jc w:val="center"/>
        <w:rPr>
          <w:b/>
        </w:rPr>
      </w:pPr>
    </w:p>
    <w:p w:rsidR="00DA2648" w:rsidRDefault="00DA2648" w:rsidP="00DA2648">
      <w:pPr>
        <w:spacing w:after="1" w:line="280" w:lineRule="atLeast"/>
        <w:jc w:val="center"/>
        <w:rPr>
          <w:b/>
        </w:rPr>
      </w:pPr>
    </w:p>
    <w:p w:rsidR="00DA2648" w:rsidRDefault="00DA2648" w:rsidP="00DA2648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ФЕДЕРАЛЬНАЯ АНТИМОНОПОЛЬНАЯ СЛУЖБА</w:t>
      </w:r>
    </w:p>
    <w:p w:rsidR="00DA2648" w:rsidRDefault="00DA2648" w:rsidP="00DA2648">
      <w:pPr>
        <w:spacing w:after="1" w:line="280" w:lineRule="atLeast"/>
        <w:jc w:val="center"/>
      </w:pPr>
    </w:p>
    <w:p w:rsidR="00DA2648" w:rsidRDefault="00DA2648" w:rsidP="00DA2648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ПИСЬМО</w:t>
      </w:r>
    </w:p>
    <w:p w:rsidR="00DA2648" w:rsidRDefault="00DA2648" w:rsidP="00DA2648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от 24 января 2011 г. N АК/1829</w:t>
      </w:r>
    </w:p>
    <w:p w:rsidR="00DA2648" w:rsidRDefault="00DA2648" w:rsidP="00DA2648">
      <w:pPr>
        <w:spacing w:after="1" w:line="280" w:lineRule="atLeast"/>
        <w:jc w:val="center"/>
      </w:pPr>
    </w:p>
    <w:p w:rsidR="00DA2648" w:rsidRDefault="00DA2648" w:rsidP="00DA2648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 РАЗГРАНИЧЕНИИ ПОНЯТИЙ ВЫВЕСКА И РЕКЛАМА</w:t>
      </w:r>
    </w:p>
    <w:p w:rsidR="00DA2648" w:rsidRDefault="00DA2648" w:rsidP="00DA2648">
      <w:pPr>
        <w:spacing w:after="1" w:line="280" w:lineRule="atLeast"/>
        <w:jc w:val="center"/>
      </w:pPr>
    </w:p>
    <w:p w:rsidR="00DA2648" w:rsidRDefault="00DA2648" w:rsidP="00DA264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Учитывая неоднократные обращения территориальных органов Федеральной антимонопольной службы о разграничении </w:t>
      </w:r>
      <w:proofErr w:type="gramStart"/>
      <w:r>
        <w:rPr>
          <w:rFonts w:ascii="Times New Roman" w:hAnsi="Times New Roman" w:cs="Times New Roman"/>
          <w:sz w:val="28"/>
        </w:rPr>
        <w:t>понятий</w:t>
      </w:r>
      <w:proofErr w:type="gramEnd"/>
      <w:r>
        <w:rPr>
          <w:rFonts w:ascii="Times New Roman" w:hAnsi="Times New Roman" w:cs="Times New Roman"/>
          <w:sz w:val="28"/>
        </w:rPr>
        <w:t xml:space="preserve"> вывеска и реклама, ФАС России сообщает.</w:t>
      </w:r>
    </w:p>
    <w:p w:rsidR="00DA2648" w:rsidRDefault="00DA2648" w:rsidP="00DA264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8"/>
          </w:rPr>
          <w:t>пунктом 1 статьи 3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"О рекламе"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DA2648" w:rsidRDefault="00DA2648" w:rsidP="00DA264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Согласно </w:t>
      </w:r>
      <w:hyperlink r:id="rId5" w:history="1">
        <w:r>
          <w:rPr>
            <w:rFonts w:ascii="Times New Roman" w:hAnsi="Times New Roman" w:cs="Times New Roman"/>
            <w:color w:val="0000FF"/>
            <w:sz w:val="28"/>
          </w:rPr>
          <w:t>пункту 2</w:t>
        </w:r>
      </w:hyperlink>
      <w:r>
        <w:rPr>
          <w:rFonts w:ascii="Times New Roman" w:hAnsi="Times New Roman" w:cs="Times New Roman"/>
          <w:sz w:val="28"/>
        </w:rPr>
        <w:t xml:space="preserve"> приведенной статьи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DA2648" w:rsidRDefault="00476EFA" w:rsidP="00DA2648">
      <w:pPr>
        <w:spacing w:after="1" w:line="280" w:lineRule="atLeast"/>
        <w:ind w:firstLine="540"/>
        <w:jc w:val="both"/>
      </w:pPr>
      <w:hyperlink r:id="rId6" w:history="1">
        <w:r w:rsidR="00DA2648">
          <w:rPr>
            <w:rFonts w:ascii="Times New Roman" w:hAnsi="Times New Roman" w:cs="Times New Roman"/>
            <w:color w:val="0000FF"/>
            <w:sz w:val="28"/>
          </w:rPr>
          <w:t>Пункт 3</w:t>
        </w:r>
      </w:hyperlink>
      <w:r w:rsidR="00DA2648">
        <w:rPr>
          <w:rFonts w:ascii="Times New Roman" w:hAnsi="Times New Roman" w:cs="Times New Roman"/>
          <w:sz w:val="28"/>
        </w:rPr>
        <w:t xml:space="preserve"> данной статьи содержит определение товара, согласно которому товар - это продукт деятельности (в том числе работа, услуга), предназначенный для продажи, обмена или иного введения в оборот.</w:t>
      </w:r>
    </w:p>
    <w:p w:rsidR="00DA2648" w:rsidRDefault="00DA2648" w:rsidP="00DA264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При этом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</w:rPr>
          <w:t>частью 1 статьи 455</w:t>
        </w:r>
      </w:hyperlink>
      <w:r>
        <w:rPr>
          <w:rFonts w:ascii="Times New Roman" w:hAnsi="Times New Roman" w:cs="Times New Roman"/>
          <w:sz w:val="28"/>
        </w:rPr>
        <w:t xml:space="preserve"> Гражданского кодекса Российской Федерации товаром по договору купли-продажи могут быть любые вещи, не изъятые из оборота.</w:t>
      </w:r>
    </w:p>
    <w:p w:rsidR="00DA2648" w:rsidRDefault="00DA2648" w:rsidP="00DA264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Вместе с тем, согласно </w:t>
      </w:r>
      <w:hyperlink r:id="rId8" w:history="1">
        <w:r>
          <w:rPr>
            <w:rFonts w:ascii="Times New Roman" w:hAnsi="Times New Roman" w:cs="Times New Roman"/>
            <w:color w:val="0000FF"/>
            <w:sz w:val="28"/>
          </w:rPr>
          <w:t>части 3</w:t>
        </w:r>
      </w:hyperlink>
      <w:r>
        <w:rPr>
          <w:rFonts w:ascii="Times New Roman" w:hAnsi="Times New Roman" w:cs="Times New Roman"/>
          <w:sz w:val="28"/>
        </w:rPr>
        <w:t xml:space="preserve"> данной статьи условие договора купли-продажи о товаре считается согласованным, если договор позволяет определить наименование и количество товара.</w:t>
      </w:r>
    </w:p>
    <w:p w:rsidR="00DA2648" w:rsidRDefault="00DA2648" w:rsidP="00DA264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Кроме того,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</w:rPr>
          <w:t>частью 1 статьи 467</w:t>
        </w:r>
      </w:hyperlink>
      <w:r>
        <w:rPr>
          <w:rFonts w:ascii="Times New Roman" w:hAnsi="Times New Roman" w:cs="Times New Roman"/>
          <w:sz w:val="28"/>
        </w:rPr>
        <w:t xml:space="preserve"> Гражданского кодекса Российской Федерации установлено, что если по договору купли-продажи передаче подлежат товары в определенном соотношении по видам, моделям, размерам, цветам или иным признакам (ассортимент), продавец обязан передать покупателю товары в ассортименте, согласованном сторонами.</w:t>
      </w:r>
    </w:p>
    <w:p w:rsidR="00DA2648" w:rsidRDefault="00DA2648" w:rsidP="00DA264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Таким образом, системный анализ гражданского законодательства Российской Федерации свидетельствует о том, что объектом рекламирования может быть тот товар, предназначенный для продажи и иного введения в гражданский оборот, который можно индивидуализировать, выделить среди однородной группы товаров. Соответственно,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 w:rsidR="00DA2648" w:rsidRDefault="00DA2648" w:rsidP="00DA264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Учитывая изложенное, сами по себе слова и выражения: пиво, живое пиво, вина, вина Кубани, сигареты, алкоголь, табак и т.п., не могут быть признаны рекламой, поскольку представляют собой обобщенное наименование группы товаров и не позволяют выделить конкретный товар среди ряда однородных товаров и сформировать к нему интерес.</w:t>
      </w:r>
    </w:p>
    <w:p w:rsidR="00DA2648" w:rsidRDefault="00DA2648" w:rsidP="00DA2648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Одновременно обращаем внимание территориальных органов, что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</w:rPr>
          <w:t>пунктами 2</w:t>
        </w:r>
      </w:hyperlink>
      <w:r>
        <w:rPr>
          <w:rFonts w:ascii="Times New Roman" w:hAnsi="Times New Roman" w:cs="Times New Roman"/>
          <w:sz w:val="28"/>
        </w:rPr>
        <w:t xml:space="preserve"> 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</w:rPr>
          <w:t>5 части 2 статьи 2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"О рекламе" данный Закон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законом, а также на вывески и указатели, не содержащие сведений рекламного характера.</w:t>
      </w:r>
      <w:proofErr w:type="gramEnd"/>
    </w:p>
    <w:p w:rsidR="00DA2648" w:rsidRDefault="00DA2648" w:rsidP="00DA2648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Кроме того, согласно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</w:rPr>
          <w:t>пункту 18</w:t>
        </w:r>
      </w:hyperlink>
      <w:r>
        <w:rPr>
          <w:rFonts w:ascii="Times New Roman" w:hAnsi="Times New Roman" w:cs="Times New Roman"/>
          <w:sz w:val="28"/>
        </w:rPr>
        <w:t xml:space="preserve"> Информационного письма Президиума ВАС РФ от 25.12.1998 N 37 "Обзор Практики рассмотрения споров, связанных с применением законодательства о рекламе", сведения, распространение которых по форме и содержанию является для юридического лица обязательным на основании закона или обычая делового оборота, не относятся к рекламной информации независимо от манеры их исполнения на соответствующей вывеске.</w:t>
      </w:r>
      <w:proofErr w:type="gramEnd"/>
    </w:p>
    <w:p w:rsidR="00DA2648" w:rsidRDefault="00DA2648" w:rsidP="00DA264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Таким образом, размещение указанных слов и выражений, представляющих обобщенное наименование группы товаров, в месте осуществления производства или реализации таких товаров может рассматриваться как обозначение вида деятельности, осуществляемого в данном месте, что соответствует обычаям делового оборота. Соответственно, оснований признавать такие обозначения рекламой ФАС России не усматривает.</w:t>
      </w:r>
    </w:p>
    <w:p w:rsidR="00DA2648" w:rsidRDefault="00DA2648" w:rsidP="00DA264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Позиция ФАС России поддерживается арбитражными судами (постановления Федерального арбитражного суда (далее ФАС) </w:t>
      </w:r>
      <w:proofErr w:type="spellStart"/>
      <w:r>
        <w:rPr>
          <w:rFonts w:ascii="Times New Roman" w:hAnsi="Times New Roman" w:cs="Times New Roman"/>
          <w:sz w:val="28"/>
        </w:rPr>
        <w:t>Западно-Сибирского</w:t>
      </w:r>
      <w:proofErr w:type="spellEnd"/>
      <w:r>
        <w:rPr>
          <w:rFonts w:ascii="Times New Roman" w:hAnsi="Times New Roman" w:cs="Times New Roman"/>
          <w:sz w:val="28"/>
        </w:rPr>
        <w:t xml:space="preserve"> округа от 01.10.2009 по делу N А45-19222/2008, ФАС Поволжского округа от 13.08.2009 по делу N А12-20100/2008, ФАС Уральского округа от 13.04.2009 N Ф09-2073/09-С1).</w:t>
      </w:r>
    </w:p>
    <w:p w:rsidR="00DA2648" w:rsidRDefault="00DA2648" w:rsidP="00DA264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в месте нахождения организации будут размещаться конструкции с изображением единиц продукции конкретных видов товаров (с маркировкой, наименованием, товарным знаком или иными обозначениями, позволяющими индивидуализировать конкретного производителя и марку товара), такие изображения будут признаваться рекламой соответствующего товара, и к ним будут применяться, в том числе, требования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"О рекламе" к рекламе отдельных видов товаров (постановление ФАС Уральского округа от 21.10.2009 N Ф09-8151/09-С1 по делу N А50-9635/2009).</w:t>
      </w:r>
    </w:p>
    <w:p w:rsidR="00DA2648" w:rsidRDefault="00DA2648" w:rsidP="00DA264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 то же время судебная практика </w:t>
      </w:r>
      <w:proofErr w:type="spellStart"/>
      <w:r>
        <w:rPr>
          <w:rFonts w:ascii="Times New Roman" w:hAnsi="Times New Roman" w:cs="Times New Roman"/>
          <w:sz w:val="28"/>
        </w:rPr>
        <w:t>неединообразна</w:t>
      </w:r>
      <w:proofErr w:type="spellEnd"/>
      <w:r>
        <w:rPr>
          <w:rFonts w:ascii="Times New Roman" w:hAnsi="Times New Roman" w:cs="Times New Roman"/>
          <w:sz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</w:rPr>
        <w:t>связи</w:t>
      </w:r>
      <w:proofErr w:type="gramEnd"/>
      <w:r>
        <w:rPr>
          <w:rFonts w:ascii="Times New Roman" w:hAnsi="Times New Roman" w:cs="Times New Roman"/>
          <w:sz w:val="28"/>
        </w:rPr>
        <w:t xml:space="preserve"> с чем имеются случаи признания информации, предназначенной для идентификации юридического лица (в том числе, например, перечня видов реализуемых товаров), рекламой (постановления ФАС Центрального округа от 21.01.2010 по делу N А64-5496/09, ФАС </w:t>
      </w:r>
      <w:proofErr w:type="spellStart"/>
      <w:r>
        <w:rPr>
          <w:rFonts w:ascii="Times New Roman" w:hAnsi="Times New Roman" w:cs="Times New Roman"/>
          <w:sz w:val="28"/>
        </w:rPr>
        <w:t>Северо-Кавказского</w:t>
      </w:r>
      <w:proofErr w:type="spellEnd"/>
      <w:r>
        <w:rPr>
          <w:rFonts w:ascii="Times New Roman" w:hAnsi="Times New Roman" w:cs="Times New Roman"/>
          <w:sz w:val="28"/>
        </w:rPr>
        <w:t xml:space="preserve"> округа от 27.08.2009 по делу N А32-4843/2009-56/63, ФАС </w:t>
      </w:r>
      <w:proofErr w:type="spellStart"/>
      <w:r>
        <w:rPr>
          <w:rFonts w:ascii="Times New Roman" w:hAnsi="Times New Roman" w:cs="Times New Roman"/>
          <w:sz w:val="28"/>
        </w:rPr>
        <w:t>Восточно-Сибирского</w:t>
      </w:r>
      <w:proofErr w:type="spellEnd"/>
      <w:r>
        <w:rPr>
          <w:rFonts w:ascii="Times New Roman" w:hAnsi="Times New Roman" w:cs="Times New Roman"/>
          <w:sz w:val="28"/>
        </w:rPr>
        <w:t xml:space="preserve"> округа от </w:t>
      </w:r>
      <w:r>
        <w:rPr>
          <w:rFonts w:ascii="Times New Roman" w:hAnsi="Times New Roman" w:cs="Times New Roman"/>
          <w:sz w:val="28"/>
        </w:rPr>
        <w:lastRenderedPageBreak/>
        <w:t>13.09.2010 по делу N А19-26671 и от 29.07.2010 по делу N А19-59/10, ФАС Дальневосточного округа от 21.05.2010 N Ф03-1911/2009). Вместе с тем, такая практика не поддерживается ФАС России.</w:t>
      </w:r>
    </w:p>
    <w:p w:rsidR="00DA2648" w:rsidRDefault="00DA2648" w:rsidP="00DA2648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Учитывая изложенное, в целях выработки единообразия практики применения антимонопольными органами законодательства Российской Федерации о рекламе, ФАС России настоятельно рекомендует территориальным органам в своей деятельности придерживаться изложенной позиции ФАС России и воздерживаться от оценки в качестве рекламы информации об обобщенном наименовании группы товаров без выделения конкретного товара среди ряда однородных товаров, размещаемой в месте производства или реализации таких товаров.</w:t>
      </w:r>
      <w:proofErr w:type="gramEnd"/>
    </w:p>
    <w:p w:rsidR="00DA2648" w:rsidRDefault="00DA2648" w:rsidP="00DA2648">
      <w:pPr>
        <w:spacing w:after="1" w:line="280" w:lineRule="atLeast"/>
        <w:ind w:firstLine="540"/>
        <w:jc w:val="both"/>
      </w:pPr>
    </w:p>
    <w:p w:rsidR="00DA2648" w:rsidRDefault="00DA2648" w:rsidP="00DA2648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А.Б.КАШЕВАРОВ</w:t>
      </w:r>
    </w:p>
    <w:p w:rsidR="00DA2648" w:rsidRDefault="00DA2648" w:rsidP="00DA2648">
      <w:pPr>
        <w:spacing w:after="1" w:line="280" w:lineRule="atLeast"/>
        <w:ind w:firstLine="540"/>
        <w:jc w:val="both"/>
      </w:pPr>
    </w:p>
    <w:p w:rsidR="00DA2648" w:rsidRDefault="00DA2648" w:rsidP="00DA2648">
      <w:pPr>
        <w:ind w:left="360"/>
      </w:pPr>
    </w:p>
    <w:p w:rsidR="00DA2648" w:rsidRDefault="00DA2648" w:rsidP="00DA2648">
      <w:pPr>
        <w:ind w:left="360"/>
      </w:pPr>
    </w:p>
    <w:p w:rsidR="00DA2648" w:rsidRDefault="00DA2648" w:rsidP="00DA2648">
      <w:pPr>
        <w:ind w:left="360"/>
      </w:pPr>
    </w:p>
    <w:p w:rsidR="00DA2648" w:rsidRDefault="00DA2648" w:rsidP="00DA2648">
      <w:pPr>
        <w:ind w:left="360"/>
      </w:pPr>
    </w:p>
    <w:p w:rsidR="00DA2648" w:rsidRDefault="00DA2648" w:rsidP="00DA2648">
      <w:pPr>
        <w:ind w:left="360"/>
      </w:pPr>
    </w:p>
    <w:p w:rsidR="00DA2648" w:rsidRDefault="00DA2648" w:rsidP="00DA2648">
      <w:pPr>
        <w:ind w:left="360"/>
      </w:pPr>
    </w:p>
    <w:p w:rsidR="00DA2648" w:rsidRDefault="00DA2648" w:rsidP="00DA2648">
      <w:pPr>
        <w:ind w:left="360"/>
      </w:pPr>
    </w:p>
    <w:p w:rsidR="00DA2648" w:rsidRDefault="00DA2648" w:rsidP="00DA2648">
      <w:pPr>
        <w:ind w:left="360"/>
      </w:pPr>
    </w:p>
    <w:p w:rsidR="00DA2648" w:rsidRDefault="00DA2648" w:rsidP="00DA2648">
      <w:pPr>
        <w:ind w:left="360"/>
      </w:pPr>
    </w:p>
    <w:p w:rsidR="00DA2648" w:rsidRDefault="00DA2648" w:rsidP="00DA2648">
      <w:pPr>
        <w:ind w:left="360"/>
      </w:pPr>
    </w:p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DA2648" w:rsidRDefault="00DA2648" w:rsidP="00DA2648"/>
    <w:p w:rsidR="003F0CC8" w:rsidRDefault="003F0CC8"/>
    <w:sectPr w:rsidR="003F0CC8" w:rsidSect="0047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648"/>
    <w:rsid w:val="000B2567"/>
    <w:rsid w:val="003F0CC8"/>
    <w:rsid w:val="00476EFA"/>
    <w:rsid w:val="00DA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F29C42490F056AEFE3E57839E42F91CCE26F2DB802EFEE4A68912E76DB426312F092155ABA189PBCFN" TargetMode="External"/><Relationship Id="rId13" Type="http://schemas.openxmlformats.org/officeDocument/2006/relationships/hyperlink" Target="consultantplus://offline/ref=0D3F29C42490F056AEFE3E57839E42F91FC72FF2D9842EFEE4A68912E7P6C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3F29C42490F056AEFE3E57839E42F91CCE26F2DB802EFEE4A68912E76DB426312F092155ABA189PBC1N" TargetMode="External"/><Relationship Id="rId12" Type="http://schemas.openxmlformats.org/officeDocument/2006/relationships/hyperlink" Target="consultantplus://offline/ref=0D3F29C42490F056AEFE3E57839E42F91FC626F8D98D73F4ECFF8510E062EB313666052055A9A1P8C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F29C42490F056AEFE3E57839E42F91FC72FF2D9842EFEE4A68912E76DB426312F092155ABA18APBCFN" TargetMode="External"/><Relationship Id="rId11" Type="http://schemas.openxmlformats.org/officeDocument/2006/relationships/hyperlink" Target="consultantplus://offline/ref=0D3F29C42490F056AEFE3E57839E42F91FC72FF2D9842EFEE4A68912E76DB426312F092155ABA189PBCEN" TargetMode="External"/><Relationship Id="rId5" Type="http://schemas.openxmlformats.org/officeDocument/2006/relationships/hyperlink" Target="consultantplus://offline/ref=0D3F29C42490F056AEFE3E57839E42F91FC72FF2D9842EFEE4A68912E76DB426312F092155ABA581PBC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3F29C42490F056AEFE3E57839E42F91FC72FF2D9842EFEE4A68912E76DB426312F092155ABA189PBC3N" TargetMode="External"/><Relationship Id="rId4" Type="http://schemas.openxmlformats.org/officeDocument/2006/relationships/hyperlink" Target="consultantplus://offline/ref=0D3F29C42490F056AEFE3E57839E42F91FC72FF2D9842EFEE4A68912E76DB426312F092155ABA18APBC1N" TargetMode="External"/><Relationship Id="rId9" Type="http://schemas.openxmlformats.org/officeDocument/2006/relationships/hyperlink" Target="consultantplus://offline/ref=0D3F29C42490F056AEFE3E57839E42F91CCE26F2DB802EFEE4A68912E76DB426312F092155ABA18EPBC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Багдасарович</dc:creator>
  <cp:keywords/>
  <dc:description/>
  <cp:lastModifiedBy>Сергей Багдасарович</cp:lastModifiedBy>
  <cp:revision>3</cp:revision>
  <dcterms:created xsi:type="dcterms:W3CDTF">2017-02-20T13:07:00Z</dcterms:created>
  <dcterms:modified xsi:type="dcterms:W3CDTF">2017-02-20T14:21:00Z</dcterms:modified>
</cp:coreProperties>
</file>